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18"/>
        <w:gridCol w:w="2861"/>
      </w:tblGrid>
      <w:tr w:rsidR="00E705F6" w:rsidTr="00117EEB">
        <w:tc>
          <w:tcPr>
            <w:tcW w:w="363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Default="00E705F6">
            <w:pPr>
              <w:pStyle w:val="newncpi"/>
            </w:pPr>
            <w:r>
              <w:t> </w:t>
            </w:r>
          </w:p>
        </w:tc>
        <w:tc>
          <w:tcPr>
            <w:tcW w:w="136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705F6" w:rsidRPr="00117EEB" w:rsidRDefault="00E705F6">
            <w:pPr>
              <w:pStyle w:val="capu1"/>
              <w:rPr>
                <w:sz w:val="26"/>
                <w:szCs w:val="26"/>
              </w:rPr>
            </w:pPr>
            <w:r w:rsidRPr="00117EEB">
              <w:rPr>
                <w:sz w:val="26"/>
                <w:szCs w:val="26"/>
              </w:rPr>
              <w:t>УТВЕРЖДЕНО</w:t>
            </w:r>
          </w:p>
          <w:p w:rsidR="00E705F6" w:rsidRPr="00117EEB" w:rsidRDefault="00E705F6">
            <w:pPr>
              <w:pStyle w:val="cap1"/>
              <w:rPr>
                <w:sz w:val="26"/>
                <w:szCs w:val="26"/>
              </w:rPr>
            </w:pPr>
            <w:r w:rsidRPr="00117EEB">
              <w:rPr>
                <w:sz w:val="26"/>
                <w:szCs w:val="26"/>
              </w:rPr>
              <w:t>Постановление</w:t>
            </w:r>
            <w:r w:rsidRPr="00117EEB">
              <w:rPr>
                <w:sz w:val="26"/>
                <w:szCs w:val="26"/>
              </w:rPr>
              <w:br/>
              <w:t>Совета Министров</w:t>
            </w:r>
            <w:r w:rsidRPr="00117EEB">
              <w:rPr>
                <w:sz w:val="26"/>
                <w:szCs w:val="26"/>
              </w:rPr>
              <w:br/>
              <w:t>Республики Беларусь</w:t>
            </w:r>
          </w:p>
          <w:p w:rsidR="00E705F6" w:rsidRDefault="00E705F6">
            <w:pPr>
              <w:pStyle w:val="cap1"/>
            </w:pPr>
            <w:r w:rsidRPr="00117EEB">
              <w:rPr>
                <w:sz w:val="26"/>
                <w:szCs w:val="26"/>
              </w:rPr>
              <w:t>24.03.2025 № 168</w:t>
            </w:r>
          </w:p>
        </w:tc>
      </w:tr>
    </w:tbl>
    <w:p w:rsidR="00E705F6" w:rsidRPr="00117EEB" w:rsidRDefault="00E705F6">
      <w:pPr>
        <w:pStyle w:val="titleu"/>
        <w:rPr>
          <w:sz w:val="30"/>
          <w:szCs w:val="30"/>
        </w:rPr>
      </w:pPr>
      <w:bookmarkStart w:id="0" w:name="_GoBack"/>
      <w:r w:rsidRPr="00117EEB">
        <w:rPr>
          <w:sz w:val="30"/>
          <w:szCs w:val="30"/>
        </w:rPr>
        <w:t>ПОЛОЖЕНИЕ</w:t>
      </w:r>
      <w:r w:rsidRPr="00117EEB">
        <w:rPr>
          <w:sz w:val="30"/>
          <w:szCs w:val="30"/>
        </w:rPr>
        <w:br/>
        <w:t>о трудоустройстве родителей, обязанных возмещать расходы, затраченные государством на содержание детей, находящихся на государственном обеспечении</w:t>
      </w:r>
    </w:p>
    <w:p w:rsidR="00E705F6" w:rsidRPr="00117EEB" w:rsidRDefault="00E705F6">
      <w:pPr>
        <w:pStyle w:val="chapter"/>
        <w:rPr>
          <w:sz w:val="30"/>
          <w:szCs w:val="30"/>
        </w:rPr>
      </w:pPr>
      <w:r w:rsidRPr="00117EEB">
        <w:rPr>
          <w:sz w:val="30"/>
          <w:szCs w:val="30"/>
        </w:rPr>
        <w:t>ГЛАВА 1</w:t>
      </w:r>
      <w:r w:rsidRPr="00117EEB">
        <w:rPr>
          <w:sz w:val="30"/>
          <w:szCs w:val="30"/>
        </w:rPr>
        <w:br/>
        <w:t>ОБЩИЕ ПОЛОЖЕНИЯ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1. Настоящим Положением определяются порядок трудоустройства родителей, обязанных возмещать расходы, затраченные государством на содержание детей, находящихся на государственном обеспечении (далее – обязанные лица), поставленных на учет как граждане, обратившиеся по вопросам трудоустройства, в комитете по труду, занятости и социальной защите Минского городского исполнительного комитета, управлениях (отделах) по труду, занятости и социальной защите городских и районных исполнительных комитетов (далее – органы по труду, занятости и социальной защите) в установленном законодательством порядке, а также порядок привлечения к труду административно арестованных обязанных лиц.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2. Органы по труду, занятости и социальной защите осуществляют учет обязанных лиц, трудоустройство которых они обеспечивают в соответствии с судебным постановлением о трудоустройстве в счет брони приема их на работу, установленной в порядке и на условиях, определенных для безработных, особо нуждающихся в социальной защите и не способных на равных условиях конкурировать на рынке труда.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3. На обязанных лиц, поставленных в органах по труду, занятости и социальной защите на учет для трудоустройства, оформляются личные дела.</w:t>
      </w:r>
    </w:p>
    <w:p w:rsidR="00E705F6" w:rsidRPr="00117EEB" w:rsidRDefault="00E705F6">
      <w:pPr>
        <w:pStyle w:val="chapter"/>
        <w:rPr>
          <w:sz w:val="30"/>
          <w:szCs w:val="30"/>
        </w:rPr>
      </w:pPr>
      <w:r w:rsidRPr="00117EEB">
        <w:rPr>
          <w:sz w:val="30"/>
          <w:szCs w:val="30"/>
        </w:rPr>
        <w:t>ГЛАВА 2</w:t>
      </w:r>
      <w:r w:rsidRPr="00117EEB">
        <w:rPr>
          <w:sz w:val="30"/>
          <w:szCs w:val="30"/>
        </w:rPr>
        <w:br/>
        <w:t>ПОРЯДОК ТРУДОУСТРОЙСТВА ОБЯЗАННЫХ ЛИЦ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4. В день постановки на учет для трудоустройства в органе по труду, занятости и социальной защите обязанному лицу после уточнения наличия свободных рабочих мест в организации, определенной для трудоустройства обязанного лица, выдается направление на работу по форме, установленной Министерством труда и социальной защиты. Одновременно обязанному лицу разъясняется его обязанность явиться в организацию для трудоустройства и приступить к работе не позднее дня, следующего за днем получения направления на работу.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 xml:space="preserve">Прием на работу обязанного лица, в отношении которого вынесено судебное постановление о трудоустройстве, осуществляется организацией в день </w:t>
      </w:r>
      <w:r w:rsidRPr="00117EEB">
        <w:rPr>
          <w:sz w:val="30"/>
          <w:szCs w:val="30"/>
        </w:rPr>
        <w:lastRenderedPageBreak/>
        <w:t>явки обязанного лица на основании направления на работу, выданного органом по труду, занятости и социальной защите.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Не позднее дня, следующего за днем выдачи обязанному лицу направления на работу, орган по труду, занятости и социальной защите уточняет у нанимателя результаты приема на работу обязанного лица.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При необходимости прохождения в соответствии с законодательством об охране труда предварительного обязательного медицинского осмотра работников, занятых на работах с вредными и (или) опасными условиями труда или на работах, для выполнения которых в соответствии с законодательством есть необходимость в профессиональном отборе (далее – медицинский осмотр), обязанное лицо в день приема на работу направляется нанимателем в организацию здравоохранения на медицинский осмотр.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Обязанному лицу необходимо явиться в организацию здравоохранения не позднее рабочего дня, следующего за днем выдачи нанимателем направления на медицинский осмотр.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При установлении нанимателем факта неявки обязанного лица в организацию здравоохранения для прохождения медицинского осмотра наниматель обращается в орган внутренних дел для обеспечения явки обязанного лица (в случае обнаружения этого лица).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На период прохождения медицинского осмотра обязанному лицу сохраняются гарантии, предусмотренные законодательством о труде.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В случае негодности обязанного лица по состоянию здоровья к выполнению отдельных видов работ нанимателем решается вопрос о переводе его на работу, не противопоказанную по состоянию здоровья.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При отсутствии соответствующей работы наниматель в течение двух рабочих дней после получения информации о наличии у обязанного лица заболеваний (состояний), при которых противопоказана работа во вредных и (или) опасных условиях труда, а также заболеваний (состояний), являющихся медицинскими противопоказаниями к выполнению работ, в письменной форме информирует орган по труду, занятости и социальной защите о расторжении с обязанным лицом трудового договора и необходимости подбора для него иного места работы.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Обязанное лицо, с которым нанимателем расторгнут трудовой договор и которое подлежит трудоустройству, обязано явиться в течение одного рабочего дня, следующего за днем увольнения, в органы по труду, занятости и социальной защите для трудоустройства. Трудоустройство обязанного лица производится на основании судебного постановления о трудоустройстве.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5. Органы по труду, занятости и социальной защите обеспечивают контроль за соблюдением нанимателями законодательства о занятости населения в части приема обязанных лиц на работу в порядке, установленном законодательством.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 xml:space="preserve">6. При трудоустройстве обязанного лица, являющегося иностранным гражданином или лицом без гражданства, временно пребывающим или временно проживающим в Республике Беларусь, получение специального </w:t>
      </w:r>
      <w:r w:rsidRPr="00117EEB">
        <w:rPr>
          <w:sz w:val="30"/>
          <w:szCs w:val="30"/>
        </w:rPr>
        <w:lastRenderedPageBreak/>
        <w:t>разрешения на право занятия трудовой деятельностью в Республике Беларусь не требуется.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7. Трудоустройство обязанного лица, уволенного с военной службы, альтернативной службы, прекратившего нахождение в лечебно-трудовом профилактории или освободившегося из учреждения уголовно-исполнительной системы либо из-под стражи, осуществляется в порядке, установленном статьей 32 Закона Республики Беларусь от 15 июня 2006 г. № 125-З «О занятости населения».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8. В случае неявки обязанного лица в орган по труду, занятости и социальной защите в течение трех дней, следующих за днем поступления в орган по труду, занятости и социальной защите судебного постановления о трудоустройстве, а также в организацию для трудоустройства в течение дня, следующего за днем выдачи направления на работу, орган по труду, занятости и социальной защите на следующий день извещает об этом орган внутренних дел по месту жительства (месту пребывания) обязанного лица.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В случае неявки обязанного лица в орган по труду, занятости и социальной защите или организацию для трудоустройства орган внутренних дел выносит этому обязанному лицу официальное предупреждение о недопустимости противоправного поведения и при необходимости обеспечивает его явку (в случае обнаружения этого лица).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9. Контроль за ежедневной явкой обязанных лиц на работу осуществляют наниматели.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Организации, в которых работают обязанные лица, информируют органы внутренних дел о неявке обязанных лиц на работу. В день неявки обязанного лица на работу: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наниматель устанавливает причины неявки обязанного лица и принимает меры по обеспечению его явки на работу;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при установлении неуважительной причины либо невозможности установления причины неявки на работу наниматель обращается в орган внутренних дел об оказании содействия в обеспечении явки обязанного лица на работу.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Организации, в которых работают обязанные лица, ежемесячно в течение трех первых рабочих дней месяца, следующего за отчетным, представляют в органы внутренних дел, органы по труду, занятости и социальной защите информацию об учете рабочего времени обязанных лиц, о нарушениях производственно-технологической, исполнительской или трудовой дисциплины обязанными лицами, в том числе повлекших уменьшение им заработной платы (табели использования рабочего времени, приказы об отстранении от работы, иные документы, подтверждающие факты ненадлежащего выполнения трудовых обязанностей, нарушение производственно-технологической, исполнительской или трудовой дисциплины).</w:t>
      </w:r>
    </w:p>
    <w:p w:rsidR="00E705F6" w:rsidRPr="00117EEB" w:rsidRDefault="00E705F6">
      <w:pPr>
        <w:pStyle w:val="chapter"/>
        <w:rPr>
          <w:sz w:val="30"/>
          <w:szCs w:val="30"/>
        </w:rPr>
      </w:pPr>
      <w:r w:rsidRPr="00117EEB">
        <w:rPr>
          <w:sz w:val="30"/>
          <w:szCs w:val="30"/>
        </w:rPr>
        <w:lastRenderedPageBreak/>
        <w:t>ГЛАВА 3</w:t>
      </w:r>
      <w:r w:rsidRPr="00117EEB">
        <w:rPr>
          <w:sz w:val="30"/>
          <w:szCs w:val="30"/>
        </w:rPr>
        <w:br/>
        <w:t>ПОРЯДОК ПРИВЛЕЧЕНИЯ К ТРУДУ АДМИНИСТРАТИВНО АРЕСТОВАННЫХ ОБЯЗАННЫХ ЛИЦ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10. Основанием для привлечения к труду административно арестованного обязанного лица является постановление о наложении административного взыскания в виде административного ареста с обязательным привлечением к труду.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11. Местные исполнительные и распорядительные органы базового уровня, за исключением исполнительных и распорядительных органов административно-территориальных единиц, в которых отсутствуют изоляторы временного содержания или центры изоляции правонарушителей, ежегодно не позднее 1 ноября принимают решение об определении на следующий календарный год перечня организаций (независимо от форм собственности) для привлечения к труду административно арестованных обязанных лиц с указанием видов работ.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12. Администрация места отбывания административного ареста ежегодно не позднее 31 декабря на основании принятого местным исполнительным и распорядительными органом, указанным в пункте 11 настоящего Положения, решения об определении перечня организаций для привлечения к труду административно арестованных обязанных лиц заключает с организациями, указанными в данном перечне, соглашения о привлечении к труду административно арестованных обязанных лиц (далее – соглашение).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13. Перечисление заработанных административно арестованным обязанным лицом денежных средств в территориальный отдел принудительного исполнения, в котором в отношении обязанного лица на исполнении находится исполнительное производство, осуществляется организацией, определенной для привлечения к труду административно арестованных обязанных лиц, либо администрацией места отбывания административного ареста в соответствии с соглашением.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14. Административно арестованные обязанные лица привлекаются к труду: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по месту их основной работы в организациях, расположенных в пределах города (района) по месту нахождения ИВС или ЦИП, либо в иных организациях при возможности обеспечения организованной доставки административно арестованных обязанных лиц к месту их основной работы в соответствии с соглашением;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в организациях, расположенных в пределах города (района) по месту нахождения ИВС или ЦИП, входящих в перечень организаций для привлечения к труду административно арестованных обязанных лиц.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15. Администрация места отбывания административного ареста:</w:t>
      </w:r>
    </w:p>
    <w:p w:rsidR="00E705F6" w:rsidRPr="00117EEB" w:rsidRDefault="00E705F6">
      <w:pPr>
        <w:pStyle w:val="underpoint"/>
        <w:rPr>
          <w:sz w:val="30"/>
          <w:szCs w:val="30"/>
        </w:rPr>
      </w:pPr>
      <w:r w:rsidRPr="00117EEB">
        <w:rPr>
          <w:sz w:val="30"/>
          <w:szCs w:val="30"/>
        </w:rPr>
        <w:t>15.1. в день ареста обязанного лица определяет организацию для привлечения к труду административно арестованного обязанного лица;</w:t>
      </w:r>
    </w:p>
    <w:p w:rsidR="00E705F6" w:rsidRPr="00117EEB" w:rsidRDefault="00E705F6">
      <w:pPr>
        <w:pStyle w:val="underpoint"/>
        <w:rPr>
          <w:sz w:val="30"/>
          <w:szCs w:val="30"/>
        </w:rPr>
      </w:pPr>
      <w:r w:rsidRPr="00117EEB">
        <w:rPr>
          <w:sz w:val="30"/>
          <w:szCs w:val="30"/>
        </w:rPr>
        <w:t>15.2. в день ареста обязанного лица или на следующий за ним рабочий день информирует: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lastRenderedPageBreak/>
        <w:t>определенную для привлечения к труду организацию об обязанных лицах, на которых наложено административное взыскание в виде административного ареста с обязательным привлечением к труду;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орган по труду, занятости и социальной защите о необходимости подбора постоянного места работы для трудоустройства обязанного лица при привлечении его к административному аресту за уклонение от трудоустройства;</w:t>
      </w:r>
    </w:p>
    <w:p w:rsidR="00E705F6" w:rsidRPr="00117EEB" w:rsidRDefault="00E705F6">
      <w:pPr>
        <w:pStyle w:val="underpoint"/>
        <w:rPr>
          <w:sz w:val="30"/>
          <w:szCs w:val="30"/>
        </w:rPr>
      </w:pPr>
      <w:r w:rsidRPr="00117EEB">
        <w:rPr>
          <w:sz w:val="30"/>
          <w:szCs w:val="30"/>
        </w:rPr>
        <w:t>15.3. обеспечивает при необходимости доставку и сопровождение административно арестованного обязанного лица в организацию здравоохранения для проведения медицинского осмотра, если это необходимо для выполнения соответствующих видов работ;</w:t>
      </w:r>
    </w:p>
    <w:p w:rsidR="00E705F6" w:rsidRPr="00117EEB" w:rsidRDefault="00E705F6">
      <w:pPr>
        <w:pStyle w:val="underpoint"/>
        <w:rPr>
          <w:sz w:val="30"/>
          <w:szCs w:val="30"/>
        </w:rPr>
      </w:pPr>
      <w:r w:rsidRPr="00117EEB">
        <w:rPr>
          <w:sz w:val="30"/>
          <w:szCs w:val="30"/>
        </w:rPr>
        <w:t>15.4. уведомляет организацию, определенную для привлечения к труду административно арестованного обязанного лица, о его готовности приступить к выполнению работы;</w:t>
      </w:r>
    </w:p>
    <w:p w:rsidR="00E705F6" w:rsidRPr="00117EEB" w:rsidRDefault="00E705F6">
      <w:pPr>
        <w:pStyle w:val="underpoint"/>
        <w:rPr>
          <w:sz w:val="30"/>
          <w:szCs w:val="30"/>
        </w:rPr>
      </w:pPr>
      <w:r w:rsidRPr="00117EEB">
        <w:rPr>
          <w:sz w:val="30"/>
          <w:szCs w:val="30"/>
        </w:rPr>
        <w:t>15.5. при направлении административно арестованного обязанного лица в организацию, определенную для привлечения его к труду, представляет в данную организацию копию постановления о наложении административного взыскания;</w:t>
      </w:r>
    </w:p>
    <w:p w:rsidR="00E705F6" w:rsidRPr="00117EEB" w:rsidRDefault="00E705F6">
      <w:pPr>
        <w:pStyle w:val="underpoint"/>
        <w:rPr>
          <w:sz w:val="30"/>
          <w:szCs w:val="30"/>
        </w:rPr>
      </w:pPr>
      <w:r w:rsidRPr="00117EEB">
        <w:rPr>
          <w:sz w:val="30"/>
          <w:szCs w:val="30"/>
        </w:rPr>
        <w:t>15.6. обеспечивает сопровождение группы административно арестованных обязанных лиц, привлеченных к труду, к месту выполнения работ и обратно в соответствии с соглашением;</w:t>
      </w:r>
    </w:p>
    <w:p w:rsidR="00E705F6" w:rsidRPr="00117EEB" w:rsidRDefault="00E705F6">
      <w:pPr>
        <w:pStyle w:val="underpoint"/>
        <w:rPr>
          <w:sz w:val="30"/>
          <w:szCs w:val="30"/>
        </w:rPr>
      </w:pPr>
      <w:r w:rsidRPr="00117EEB">
        <w:rPr>
          <w:sz w:val="30"/>
          <w:szCs w:val="30"/>
        </w:rPr>
        <w:t>15.7. в течение двух рабочих дней после получения информации о наличии у административно арестованного обязанного лица заболеваний (состояний), при которых противопоказана работа во вредных и (или) опасных условиях труда, а также заболеваний (состояний), являющихся медицинскими противопоказаниями к выполнению работ, осуществляет подбор иного места привлечения его к труду из перечня организаций для привлечения к труду административно арестованных обязанных лиц.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16. Организации, определенные для привлечения к труду административно арестованных обязанных лиц, обеспечивают: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условия труда, соответствующие требованиям по охране труда, соблюдение требований по охране труда, а при отсутствии в нормативных правовых актах, в том числе обязательных для соблюдения технических нормативных правовых актах, требований по охране труда – принятие необходимых мер, обеспечивающих сохранение жизни, здоровья и работоспособности административно арестованного обязанного лица, привлеченного к труду;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представление в организацию здравоохранения информации о наличии вредных и (или) опасных условий труда, видов работ, для выполнения которых в соответствии с законодательством есть необходимость в профессиональном отборе;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проведение инструктажа с административно арестованным обязанным лицом по охране труда в соответствии с законодательством об охране труда;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ознакомление административно арестованного обязанного лица с режимом рабочего времени;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lastRenderedPageBreak/>
        <w:t>административно арестованное обязанное лицо, привлеченное к труду, объемами работ, рабочим инвентарем, а также средствами индивидуальной защиты в соответствии с соглашением;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информирование администрации места отбывания административного ареста о нарушениях административно арестованным обязанным лицом режима рабочего времени, об уклонении от выполнения работ, оставлении места привлечения к труду;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доставку, сопровождение административно арестованного обязанного лица из места отбывания административного ареста к месту выполнения работы и обратно в соответствии с соглашением.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17. Организация здравоохранения по результатам медицинского осмотра административно арестованного обязанного лица: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выдает административно арестованному обязанному лицу медицинскую справку о состоянии здоровья, подтверждающую годность (негодность) к работе, при представлении организацией, определенной для привлечения к труду этого административно арестованного обязанного лица, информации о наличии вредных и (или) опасных условий труда, видов работ, где в соответствии с законодательством есть необходимость в профессиональном отборе;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в течение одного рабочего дня после установления наличия у административно арестованного обязанного лица заболеваний (состояний), при которых противопоказана работа во вредных и (или) опасных условиях труда, а также заболеваний (состояний), являющихся медицинскими противопоказаниями к выполнению работ, в письменном виде информирует администрацию места отбывания административного ареста о необходимости подбора для этого административного арестованного обязанного лица иного места привлечения к труду.</w:t>
      </w:r>
    </w:p>
    <w:p w:rsidR="00E705F6" w:rsidRPr="00117EEB" w:rsidRDefault="00E705F6">
      <w:pPr>
        <w:pStyle w:val="point"/>
        <w:rPr>
          <w:sz w:val="30"/>
          <w:szCs w:val="30"/>
        </w:rPr>
      </w:pPr>
      <w:r w:rsidRPr="00117EEB">
        <w:rPr>
          <w:sz w:val="30"/>
          <w:szCs w:val="30"/>
        </w:rPr>
        <w:t>18. Орган по труду, занятости и социальной защите: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еженедельно представляет в ИВС или ЦИП информацию о наличии свободных рабочих мест в организациях, включенных в перечень организаций для привлечения к труду административно арестованных обязанных лиц;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осуществляет подбор постоянного места работы для последующего трудоустройства административно арестованного обязанного лица в период нахождения его в ИВС или ЦИП.</w:t>
      </w:r>
    </w:p>
    <w:p w:rsidR="00E705F6" w:rsidRPr="00117EEB" w:rsidRDefault="00E705F6">
      <w:pPr>
        <w:pStyle w:val="newncpi"/>
        <w:rPr>
          <w:sz w:val="30"/>
          <w:szCs w:val="30"/>
        </w:rPr>
      </w:pPr>
      <w:r w:rsidRPr="00117EEB">
        <w:rPr>
          <w:sz w:val="30"/>
          <w:szCs w:val="30"/>
        </w:rPr>
        <w:t> </w:t>
      </w:r>
    </w:p>
    <w:bookmarkEnd w:id="0"/>
    <w:p w:rsidR="00301447" w:rsidRPr="00117EEB" w:rsidRDefault="00301447">
      <w:pPr>
        <w:rPr>
          <w:sz w:val="30"/>
          <w:szCs w:val="30"/>
        </w:rPr>
      </w:pPr>
    </w:p>
    <w:sectPr w:rsidR="00301447" w:rsidRPr="00117EEB" w:rsidSect="00117EEB">
      <w:headerReference w:type="even" r:id="rId7"/>
      <w:headerReference w:type="default" r:id="rId8"/>
      <w:pgSz w:w="11907" w:h="16840"/>
      <w:pgMar w:top="720" w:right="720" w:bottom="720" w:left="720" w:header="280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37FD" w:rsidRDefault="00DB37FD" w:rsidP="00E705F6">
      <w:pPr>
        <w:spacing w:after="0" w:line="240" w:lineRule="auto"/>
      </w:pPr>
      <w:r>
        <w:separator/>
      </w:r>
    </w:p>
  </w:endnote>
  <w:endnote w:type="continuationSeparator" w:id="0">
    <w:p w:rsidR="00DB37FD" w:rsidRDefault="00DB37FD" w:rsidP="00E70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37FD" w:rsidRDefault="00DB37FD" w:rsidP="00E705F6">
      <w:pPr>
        <w:spacing w:after="0" w:line="240" w:lineRule="auto"/>
      </w:pPr>
      <w:r>
        <w:separator/>
      </w:r>
    </w:p>
  </w:footnote>
  <w:footnote w:type="continuationSeparator" w:id="0">
    <w:p w:rsidR="00DB37FD" w:rsidRDefault="00DB37FD" w:rsidP="00E705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5F6" w:rsidRDefault="00E705F6" w:rsidP="000D3EF4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705F6" w:rsidRDefault="00E705F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5F6" w:rsidRPr="00E705F6" w:rsidRDefault="00E705F6" w:rsidP="000D3EF4">
    <w:pPr>
      <w:pStyle w:val="a3"/>
      <w:framePr w:wrap="around" w:vAnchor="text" w:hAnchor="margin" w:xAlign="center" w:y="1"/>
      <w:rPr>
        <w:rStyle w:val="a7"/>
        <w:rFonts w:cs="Times New Roman"/>
        <w:sz w:val="24"/>
      </w:rPr>
    </w:pPr>
    <w:r w:rsidRPr="00E705F6">
      <w:rPr>
        <w:rStyle w:val="a7"/>
        <w:rFonts w:cs="Times New Roman"/>
        <w:sz w:val="24"/>
      </w:rPr>
      <w:fldChar w:fldCharType="begin"/>
    </w:r>
    <w:r w:rsidRPr="00E705F6">
      <w:rPr>
        <w:rStyle w:val="a7"/>
        <w:rFonts w:cs="Times New Roman"/>
        <w:sz w:val="24"/>
      </w:rPr>
      <w:instrText xml:space="preserve">PAGE  </w:instrText>
    </w:r>
    <w:r w:rsidRPr="00E705F6">
      <w:rPr>
        <w:rStyle w:val="a7"/>
        <w:rFonts w:cs="Times New Roman"/>
        <w:sz w:val="24"/>
      </w:rPr>
      <w:fldChar w:fldCharType="separate"/>
    </w:r>
    <w:r w:rsidR="00117EEB">
      <w:rPr>
        <w:rStyle w:val="a7"/>
        <w:rFonts w:cs="Times New Roman"/>
        <w:noProof/>
        <w:sz w:val="24"/>
      </w:rPr>
      <w:t>5</w:t>
    </w:r>
    <w:r w:rsidRPr="00E705F6">
      <w:rPr>
        <w:rStyle w:val="a7"/>
        <w:rFonts w:cs="Times New Roman"/>
        <w:sz w:val="24"/>
      </w:rPr>
      <w:fldChar w:fldCharType="end"/>
    </w:r>
  </w:p>
  <w:p w:rsidR="00E705F6" w:rsidRPr="00E705F6" w:rsidRDefault="00E705F6">
    <w:pPr>
      <w:pStyle w:val="a3"/>
      <w:rPr>
        <w:rFonts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5F6"/>
    <w:rsid w:val="00117EEB"/>
    <w:rsid w:val="00241F0A"/>
    <w:rsid w:val="00301447"/>
    <w:rsid w:val="007F07BE"/>
    <w:rsid w:val="00C72A73"/>
    <w:rsid w:val="00DB37FD"/>
    <w:rsid w:val="00E60BA4"/>
    <w:rsid w:val="00E70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E705F6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chapter">
    <w:name w:val="chapter"/>
    <w:basedOn w:val="a"/>
    <w:rsid w:val="00E705F6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E705F6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E705F6"/>
    <w:pPr>
      <w:spacing w:after="0" w:line="240" w:lineRule="auto"/>
      <w:jc w:val="right"/>
    </w:pPr>
    <w:rPr>
      <w:rFonts w:eastAsiaTheme="minorEastAsia" w:cs="Times New Roman"/>
      <w:sz w:val="22"/>
      <w:lang w:eastAsia="ru-RU"/>
    </w:rPr>
  </w:style>
  <w:style w:type="paragraph" w:customStyle="1" w:styleId="titleu">
    <w:name w:val="titleu"/>
    <w:basedOn w:val="a"/>
    <w:rsid w:val="00E705F6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E705F6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E705F6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E705F6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append1">
    <w:name w:val="append1"/>
    <w:basedOn w:val="a"/>
    <w:rsid w:val="00E705F6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1">
    <w:name w:val="cap1"/>
    <w:basedOn w:val="a"/>
    <w:rsid w:val="00E705F6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E705F6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705F6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E705F6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character" w:customStyle="1" w:styleId="name">
    <w:name w:val="name"/>
    <w:basedOn w:val="a0"/>
    <w:rsid w:val="00E705F6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E705F6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E705F6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E705F6"/>
    <w:rPr>
      <w:rFonts w:ascii="Times New Roman" w:hAnsi="Times New Roman" w:cs="Times New Roman" w:hint="default"/>
    </w:rPr>
  </w:style>
  <w:style w:type="character" w:customStyle="1" w:styleId="rednoun">
    <w:name w:val="rednoun"/>
    <w:basedOn w:val="a0"/>
    <w:rsid w:val="00E705F6"/>
  </w:style>
  <w:style w:type="character" w:customStyle="1" w:styleId="post">
    <w:name w:val="post"/>
    <w:basedOn w:val="a0"/>
    <w:rsid w:val="00E705F6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E705F6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E705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705F6"/>
  </w:style>
  <w:style w:type="paragraph" w:styleId="a5">
    <w:name w:val="footer"/>
    <w:basedOn w:val="a"/>
    <w:link w:val="a6"/>
    <w:uiPriority w:val="99"/>
    <w:unhideWhenUsed/>
    <w:rsid w:val="00E705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705F6"/>
  </w:style>
  <w:style w:type="character" w:styleId="a7">
    <w:name w:val="page number"/>
    <w:basedOn w:val="a0"/>
    <w:uiPriority w:val="99"/>
    <w:semiHidden/>
    <w:unhideWhenUsed/>
    <w:rsid w:val="00E705F6"/>
  </w:style>
  <w:style w:type="table" w:styleId="a8">
    <w:name w:val="Table Grid"/>
    <w:basedOn w:val="a1"/>
    <w:uiPriority w:val="59"/>
    <w:rsid w:val="00E705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E705F6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chapter">
    <w:name w:val="chapter"/>
    <w:basedOn w:val="a"/>
    <w:rsid w:val="00E705F6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E705F6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E705F6"/>
    <w:pPr>
      <w:spacing w:after="0" w:line="240" w:lineRule="auto"/>
      <w:jc w:val="right"/>
    </w:pPr>
    <w:rPr>
      <w:rFonts w:eastAsiaTheme="minorEastAsia" w:cs="Times New Roman"/>
      <w:sz w:val="22"/>
      <w:lang w:eastAsia="ru-RU"/>
    </w:rPr>
  </w:style>
  <w:style w:type="paragraph" w:customStyle="1" w:styleId="titleu">
    <w:name w:val="titleu"/>
    <w:basedOn w:val="a"/>
    <w:rsid w:val="00E705F6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E705F6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table10">
    <w:name w:val="table10"/>
    <w:basedOn w:val="a"/>
    <w:rsid w:val="00E705F6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paragraph" w:customStyle="1" w:styleId="append">
    <w:name w:val="append"/>
    <w:basedOn w:val="a"/>
    <w:rsid w:val="00E705F6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append1">
    <w:name w:val="append1"/>
    <w:basedOn w:val="a"/>
    <w:rsid w:val="00E705F6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1">
    <w:name w:val="cap1"/>
    <w:basedOn w:val="a"/>
    <w:rsid w:val="00E705F6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E705F6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E705F6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705F6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E705F6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character" w:customStyle="1" w:styleId="name">
    <w:name w:val="name"/>
    <w:basedOn w:val="a0"/>
    <w:rsid w:val="00E705F6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E705F6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E705F6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E705F6"/>
    <w:rPr>
      <w:rFonts w:ascii="Times New Roman" w:hAnsi="Times New Roman" w:cs="Times New Roman" w:hint="default"/>
    </w:rPr>
  </w:style>
  <w:style w:type="character" w:customStyle="1" w:styleId="rednoun">
    <w:name w:val="rednoun"/>
    <w:basedOn w:val="a0"/>
    <w:rsid w:val="00E705F6"/>
  </w:style>
  <w:style w:type="character" w:customStyle="1" w:styleId="post">
    <w:name w:val="post"/>
    <w:basedOn w:val="a0"/>
    <w:rsid w:val="00E705F6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E705F6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E705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705F6"/>
  </w:style>
  <w:style w:type="paragraph" w:styleId="a5">
    <w:name w:val="footer"/>
    <w:basedOn w:val="a"/>
    <w:link w:val="a6"/>
    <w:uiPriority w:val="99"/>
    <w:unhideWhenUsed/>
    <w:rsid w:val="00E705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705F6"/>
  </w:style>
  <w:style w:type="character" w:styleId="a7">
    <w:name w:val="page number"/>
    <w:basedOn w:val="a0"/>
    <w:uiPriority w:val="99"/>
    <w:semiHidden/>
    <w:unhideWhenUsed/>
    <w:rsid w:val="00E705F6"/>
  </w:style>
  <w:style w:type="table" w:styleId="a8">
    <w:name w:val="Table Grid"/>
    <w:basedOn w:val="a1"/>
    <w:uiPriority w:val="59"/>
    <w:rsid w:val="00E705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1798</Words>
  <Characters>12821</Characters>
  <Application>Microsoft Office Word</Application>
  <DocSecurity>0</DocSecurity>
  <Lines>251</Lines>
  <Paragraphs>105</Paragraphs>
  <ScaleCrop>false</ScaleCrop>
  <Company/>
  <LinksUpToDate>false</LinksUpToDate>
  <CharactersWithSpaces>14514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занятости</dc:creator>
  <cp:lastModifiedBy>Отдел занятости</cp:lastModifiedBy>
  <cp:revision>2</cp:revision>
  <dcterms:created xsi:type="dcterms:W3CDTF">2025-05-29T12:28:00Z</dcterms:created>
  <dcterms:modified xsi:type="dcterms:W3CDTF">2025-05-29T12:28:00Z</dcterms:modified>
</cp:coreProperties>
</file>