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6"/>
        <w:gridCol w:w="3242"/>
      </w:tblGrid>
      <w:tr w:rsidR="004F58D6" w:rsidRPr="00327CC5" w:rsidTr="00327CC5">
        <w:tc>
          <w:tcPr>
            <w:tcW w:w="345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F58D6" w:rsidRPr="00327CC5" w:rsidRDefault="004F58D6">
            <w:pPr>
              <w:pStyle w:val="newncpi"/>
              <w:rPr>
                <w:sz w:val="30"/>
                <w:szCs w:val="30"/>
              </w:rPr>
            </w:pPr>
            <w:r w:rsidRPr="00327CC5">
              <w:rPr>
                <w:sz w:val="30"/>
                <w:szCs w:val="30"/>
              </w:rPr>
              <w:t> </w:t>
            </w:r>
          </w:p>
        </w:tc>
        <w:tc>
          <w:tcPr>
            <w:tcW w:w="15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F58D6" w:rsidRPr="00327CC5" w:rsidRDefault="004F58D6">
            <w:pPr>
              <w:pStyle w:val="capu1"/>
              <w:rPr>
                <w:sz w:val="30"/>
                <w:szCs w:val="30"/>
              </w:rPr>
            </w:pPr>
            <w:r w:rsidRPr="00327CC5">
              <w:rPr>
                <w:sz w:val="30"/>
                <w:szCs w:val="30"/>
              </w:rPr>
              <w:t>УТВЕРЖДЕНО</w:t>
            </w:r>
          </w:p>
          <w:p w:rsidR="004F58D6" w:rsidRPr="00327CC5" w:rsidRDefault="004F58D6">
            <w:pPr>
              <w:pStyle w:val="cap1"/>
              <w:rPr>
                <w:sz w:val="30"/>
                <w:szCs w:val="30"/>
              </w:rPr>
            </w:pPr>
            <w:r w:rsidRPr="00327CC5">
              <w:rPr>
                <w:sz w:val="30"/>
                <w:szCs w:val="30"/>
              </w:rPr>
              <w:t>Постановление</w:t>
            </w:r>
            <w:r w:rsidRPr="00327CC5">
              <w:rPr>
                <w:sz w:val="30"/>
                <w:szCs w:val="30"/>
              </w:rPr>
              <w:br/>
              <w:t xml:space="preserve">Совета Министров </w:t>
            </w:r>
            <w:r w:rsidRPr="00327CC5">
              <w:rPr>
                <w:sz w:val="30"/>
                <w:szCs w:val="30"/>
              </w:rPr>
              <w:br/>
              <w:t>Республики Беларусь</w:t>
            </w:r>
          </w:p>
          <w:p w:rsidR="004F58D6" w:rsidRPr="00327CC5" w:rsidRDefault="004F58D6">
            <w:pPr>
              <w:pStyle w:val="cap1"/>
              <w:rPr>
                <w:sz w:val="30"/>
                <w:szCs w:val="30"/>
              </w:rPr>
            </w:pPr>
            <w:r w:rsidRPr="00327CC5">
              <w:rPr>
                <w:sz w:val="30"/>
                <w:szCs w:val="30"/>
              </w:rPr>
              <w:t>23.06.2010 № 958</w:t>
            </w:r>
          </w:p>
        </w:tc>
      </w:tr>
    </w:tbl>
    <w:p w:rsidR="004F58D6" w:rsidRPr="00327CC5" w:rsidRDefault="004F58D6">
      <w:pPr>
        <w:pStyle w:val="titleu"/>
        <w:rPr>
          <w:sz w:val="30"/>
          <w:szCs w:val="30"/>
        </w:rPr>
      </w:pPr>
      <w:r w:rsidRPr="00327CC5">
        <w:rPr>
          <w:sz w:val="30"/>
          <w:szCs w:val="30"/>
        </w:rPr>
        <w:t>ПОЛОЖЕНИЕ</w:t>
      </w:r>
      <w:r w:rsidRPr="00327CC5">
        <w:rPr>
          <w:sz w:val="30"/>
          <w:szCs w:val="30"/>
        </w:rPr>
        <w:br/>
        <w:t xml:space="preserve">о порядке </w:t>
      </w:r>
      <w:bookmarkStart w:id="0" w:name="_GoBack"/>
      <w:r w:rsidRPr="00327CC5">
        <w:rPr>
          <w:sz w:val="30"/>
          <w:szCs w:val="30"/>
        </w:rPr>
        <w:t>организации и финансирования временной трудовой занятости молодежи, обучающейся в учреждениях образования, в свободное от учебы время</w:t>
      </w:r>
    </w:p>
    <w:bookmarkEnd w:id="0"/>
    <w:p w:rsidR="004F58D6" w:rsidRPr="00327CC5" w:rsidRDefault="004F58D6">
      <w:pPr>
        <w:pStyle w:val="chapter"/>
        <w:rPr>
          <w:sz w:val="30"/>
          <w:szCs w:val="30"/>
        </w:rPr>
      </w:pPr>
      <w:r w:rsidRPr="00327CC5">
        <w:rPr>
          <w:sz w:val="30"/>
          <w:szCs w:val="30"/>
        </w:rPr>
        <w:t>ГЛАВА 1</w:t>
      </w:r>
      <w:r w:rsidRPr="00327CC5">
        <w:rPr>
          <w:sz w:val="30"/>
          <w:szCs w:val="30"/>
        </w:rPr>
        <w:br/>
        <w:t>ОБЩИЕ ПОЛОЖЕНИЯ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1. Настоящим Положением определяется порядок организации и финансирования временной трудовой занятости молодежи, обучающейся в учреждениях образования, в свободное от учебы время, включая период летних каникул (далее – временная трудовая занятость молодежи).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2. Временная трудовая занятость молодежи организуется для граждан в возрасте от 14 лет до 31 года (далее – молодые граждане) в целях приобщения к общественно полезному труду и получения трудовых навыков путем:</w:t>
      </w:r>
    </w:p>
    <w:p w:rsidR="004F58D6" w:rsidRPr="00327CC5" w:rsidRDefault="004F58D6">
      <w:pPr>
        <w:pStyle w:val="newncpi"/>
        <w:rPr>
          <w:sz w:val="30"/>
          <w:szCs w:val="30"/>
        </w:rPr>
      </w:pPr>
      <w:proofErr w:type="gramStart"/>
      <w:r w:rsidRPr="00327CC5">
        <w:rPr>
          <w:sz w:val="30"/>
          <w:szCs w:val="30"/>
        </w:rPr>
        <w:t>содействия комитетом по труду, занятости и социальной защите Минского горисполкома, управлениями (отделами) по труду, занятости и социальной защите городских, районных исполнительных комитетов (далее, если не указано иное, – органы по труду, занятости и социальной защите) в трудоустройстве на свободные рабочие места (вакансии) нанимателей, в том числе на временные дополнительно созданные места (далее, если не указано иное, – рабочие места);</w:t>
      </w:r>
      <w:proofErr w:type="gramEnd"/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участия в работе студенческих отрядов.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3. Организация временной трудовой занятости молодежи может осуществляться в организациях независимо от их организационно-правовых форм.</w:t>
      </w:r>
    </w:p>
    <w:p w:rsidR="004F58D6" w:rsidRPr="00327CC5" w:rsidRDefault="004F58D6">
      <w:pPr>
        <w:pStyle w:val="chapter"/>
        <w:rPr>
          <w:sz w:val="30"/>
          <w:szCs w:val="30"/>
        </w:rPr>
      </w:pPr>
      <w:r w:rsidRPr="00327CC5">
        <w:rPr>
          <w:sz w:val="30"/>
          <w:szCs w:val="30"/>
        </w:rPr>
        <w:t>ГЛАВА 2</w:t>
      </w:r>
      <w:r w:rsidRPr="00327CC5">
        <w:rPr>
          <w:sz w:val="30"/>
          <w:szCs w:val="30"/>
        </w:rPr>
        <w:br/>
        <w:t>ПОРЯДОК ОРГАНИЗАЦИИ И ФИНАНСИРОВАНИЯ ВРЕМЕННОЙ ТРУДОВОЙ ЗАНЯТОСТИ МОЛОДЕЖИ ОРГАНАМИ ПО ТРУДУ, ЗАНЯТОСТИ И СОЦИАЛЬНОЙ ЗАЩИТЕ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4. Органами по труду, занятости и социальной защите организуется временная трудовая занятость молодежи, обучающейся в учреждениях образования в очной (дневной) форме получения образования.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5. Наниматели, организующие временную трудовую занятость молодежи, представляют в органы по труду, занятости и социальной защите по месту своего нахождения перечни рабочих мест с указанием их количества, сведения о видах работ и сроках их выполнения, необходимом количестве молодых граждан, порядке и условиях организации работ и оплаты их труда.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lastRenderedPageBreak/>
        <w:t>6. Органы по труду, занятости и социальной защите: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анализируют состав молодежи, возможности нанимателей по организации ее временной трудовой занятости;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формируют банки данных об имеющихся рабочих местах для временного трудоустройства молодежи;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обеспечивают своевременное информирование молодых граждан, обратившихся за содействием во временном трудоустройстве, о видах работ, объемах и условиях их проведения;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осуществляют учет молодых граждан как граждан, обратившихся по вопросам трудоустройства, и направляют их к нанимателям на рабочие места для временного трудоустройства;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осуществляют финансирование мероприятий по организации временной трудовой занятости молодежи из средств, направляемых на финансирование мероприятий в области содействия занятости населения в соответствии с законодательством о занятости населения (далее – средства бюджета), в организациях независимо от форм собственности.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7. </w:t>
      </w:r>
      <w:proofErr w:type="gramStart"/>
      <w:r w:rsidRPr="00327CC5">
        <w:rPr>
          <w:sz w:val="30"/>
          <w:szCs w:val="30"/>
        </w:rPr>
        <w:t>Наниматели, претендующие на организацию временной трудовой занятости молодежи с привлечением средств бюджета, представляют в органы по труду, занятости и социальной защите по месту своего нахождения предложение о выделении им денежных средств на организацию временной трудовой занятости молодежи с приложением перечня рабочих мест и указанием их количества, видов работ и сроков их выполнения, необходимого количества молодых граждан, порядка и условий организации</w:t>
      </w:r>
      <w:proofErr w:type="gramEnd"/>
      <w:r w:rsidRPr="00327CC5">
        <w:rPr>
          <w:sz w:val="30"/>
          <w:szCs w:val="30"/>
        </w:rPr>
        <w:t xml:space="preserve"> работ и оплаты их труда, а также приложением расчетов финансовых затрат (сметы расходов) на организацию временной трудовой занятости молодежи и иной информации (за исключением бюджетных организаций):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об отсутствии в отношении организации возбужденного производства по делу о несостоятельности или банкротстве;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о </w:t>
      </w:r>
      <w:proofErr w:type="spellStart"/>
      <w:r w:rsidRPr="00327CC5">
        <w:rPr>
          <w:sz w:val="30"/>
          <w:szCs w:val="30"/>
        </w:rPr>
        <w:t>ненахождении</w:t>
      </w:r>
      <w:proofErr w:type="spellEnd"/>
      <w:r w:rsidRPr="00327CC5">
        <w:rPr>
          <w:sz w:val="30"/>
          <w:szCs w:val="30"/>
        </w:rPr>
        <w:t xml:space="preserve"> организации в процессах ликвидации, реорганизации (за исключением юридического лица, к которому присоединяется другое юридическое лицо), в процедурах, применяемых в ходе производства по делу о несостоятельности или банкротстве;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об отсутствии в отношении организации постановлений (определений) о наложении ареста на денежные средства, находящиеся на счетах организации.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8. </w:t>
      </w:r>
      <w:proofErr w:type="gramStart"/>
      <w:r w:rsidRPr="00327CC5">
        <w:rPr>
          <w:sz w:val="30"/>
          <w:szCs w:val="30"/>
        </w:rPr>
        <w:t>Органы по труду, занятости и социальной защите с учетом наличия финансовых средств на организацию временной трудовой занятости молодежи рассматривают представленные нанимателями документы в течение трех рабочих дней со дня их поступления, готовят и направляют в комитеты по труду, занятости и социальной защите облисполкомов (далее – комитеты) заключение о целесообразности (нецелесообразности) организации временной трудовой занятости молодежи у соответствующих нанимателей с приложением представленных</w:t>
      </w:r>
      <w:proofErr w:type="gramEnd"/>
      <w:r w:rsidRPr="00327CC5">
        <w:rPr>
          <w:sz w:val="30"/>
          <w:szCs w:val="30"/>
        </w:rPr>
        <w:t xml:space="preserve"> ими документов.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Комитеты рассматривают заключение с документами, представленными нанимателями, и в течение семи рабочих дней со дня их поступления </w:t>
      </w:r>
      <w:r w:rsidRPr="00327CC5">
        <w:rPr>
          <w:sz w:val="30"/>
          <w:szCs w:val="30"/>
        </w:rPr>
        <w:lastRenderedPageBreak/>
        <w:t>согласовывают (не согласовывают с указанием причин) финансирование проведения заявленных работ из средств бюджета, о чем письменно информируют органы по труду, занятости и социальной защите.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Органы по труду, занятости и социальной защите не позднее следующего рабочего дня после поступления соответствующего согласования (несогласования с указанием причин) принимают решение о целесообразности (нецелесообразности) организации и финансирования временной трудовой занятости молодежи, которое оформляется приказом руководителя органа по труду, занятости и социальной защите, и информируют о принятом решении нанимателя.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Решение о целесообразности (нецелесообразности) организации и финансирования временной трудовой занятости молодежи в г. Минске принимает комитет по труду, занятости и социальной защите Минского горисполкома в течение десяти рабочих дней со дня поступления от нанимателя документов. Указанное решение оформляется приказом руководителя комитета по труду, занятости и социальной защите Минского горисполкома. Информация о принятом решении направляется нанимателю не позднее следующего рабочего дня после его принятия.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9. Органы по труду, занятости и социальной защите в течение трех рабочих дней со дня принятия решения заключают договоры с нанимателями об организации и финансировании временной трудовой занятости молодежи.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В договоре указываются: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полное наименование сторон;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место и дата заключения договора;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предмет договора;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сумма и цели использования предоставляемых денежных средств;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права и обязанности сторон;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количество принимаемых на работу молодых граждан;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объемы и сроки выполнения работ;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порядок использования после выполнения объемов работ средств индивидуальной защиты, инвентаря, инструмента, неизрасходованных материалов;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ответственность сторон за нарушение условий договора;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порядок разрешения, рассмотрения споров;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порядок изменения и прекращения действия договора;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срок действия договора.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В качестве обязательных условий договор должен предусматривать обязанности нанимателя </w:t>
      </w:r>
      <w:proofErr w:type="gramStart"/>
      <w:r w:rsidRPr="00327CC5">
        <w:rPr>
          <w:sz w:val="30"/>
          <w:szCs w:val="30"/>
        </w:rPr>
        <w:t>по</w:t>
      </w:r>
      <w:proofErr w:type="gramEnd"/>
      <w:r w:rsidRPr="00327CC5">
        <w:rPr>
          <w:sz w:val="30"/>
          <w:szCs w:val="30"/>
        </w:rPr>
        <w:t>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обеспечению соблюдения требований законодательства о труде и об охране труда;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использованию денежных средств по целевому назначению в соответствии со сметой расходов на организацию временной трудовой занятости молодежи, которая является неотъемлемой частью договора, а также по информированию об этом органов по труду, занятости и социальной защите с предоставлением </w:t>
      </w:r>
      <w:r w:rsidRPr="00327CC5">
        <w:rPr>
          <w:sz w:val="30"/>
          <w:szCs w:val="30"/>
        </w:rPr>
        <w:lastRenderedPageBreak/>
        <w:t>копий документов, подтверждающих целевое использование выделенных денежных средств;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предоставлению в органы по труду, занятости и социальной защите справки о затратах на организацию временной трудовой занятости молодежи в установленные договором сроки;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оплате труда молодых граждан в соответствии с действующей у него системой оплаты труда;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возврату незаконно полученных, использованных не по целевому назначению или с нарушением законодательства денежных средств.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9</w:t>
      </w:r>
      <w:r w:rsidRPr="00327CC5">
        <w:rPr>
          <w:sz w:val="30"/>
          <w:szCs w:val="30"/>
          <w:vertAlign w:val="superscript"/>
        </w:rPr>
        <w:t>1</w:t>
      </w:r>
      <w:r w:rsidRPr="00327CC5">
        <w:rPr>
          <w:sz w:val="30"/>
          <w:szCs w:val="30"/>
        </w:rPr>
        <w:t>. Штатная численность работников, принимаемых на рабочие места, включается в штатное расписание организации сверх штатной численности, определенной в соответствии с законодательством, типовыми (примерными) штатами и нормативами численности.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В бюджетных организациях, финансируемых за счет средств местных бюджетов, создание временных дополнительных рабочих мест производится по согласованию с соответствующими местными исполнительными и распорядительными органами.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10. С молодыми гражданами, направленными органами по труду, занятости и социальной защите на работу в рамках временной трудовой занятости молодежи, наниматели заключают срочные трудовые договоры (за исключением контрактов) в порядке, установленном законодательством о труде. При приеме на работу таких граждан характеристика с предыдущих мест работы не запрашивается.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11. Финансирование мероприятий по организации временной трудовой занятости молодежи осуществляется органами по труду, занятости и социальной защите за счет средств бюджета, направляемых:</w:t>
      </w:r>
    </w:p>
    <w:p w:rsidR="004F58D6" w:rsidRPr="00327CC5" w:rsidRDefault="004F58D6">
      <w:pPr>
        <w:pStyle w:val="newncpi"/>
        <w:rPr>
          <w:sz w:val="30"/>
          <w:szCs w:val="30"/>
        </w:rPr>
      </w:pPr>
      <w:proofErr w:type="gramStart"/>
      <w:r w:rsidRPr="00327CC5">
        <w:rPr>
          <w:sz w:val="30"/>
          <w:szCs w:val="30"/>
        </w:rPr>
        <w:t>в бюджетных организациях – на оплату труда молодых граждан (включая выплату денежной компенсации за неиспользованный трудовой отпуск и уплату сумм обязательных страховых взносов в бюджет государственного внебюджетного фонда социальной защиты населения и страховых взносов по обязательному страхованию от несчастных случаев на производстве и профессиональных заболеваний), а также на приобретение средств индивидуальной защиты, инвентаря, инструментов и материалов при организации временной трудовой занятости</w:t>
      </w:r>
      <w:proofErr w:type="gramEnd"/>
      <w:r w:rsidRPr="00327CC5">
        <w:rPr>
          <w:sz w:val="30"/>
          <w:szCs w:val="30"/>
        </w:rPr>
        <w:t xml:space="preserve"> молодежи на рабочих местах;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в организациях, не являющихся бюджетными организациями, – на оплату труда молодых граждан (включая выплату денежной компенсации за неиспользованный трудовой отпуск и уплату сумм обязательных страховых взносов в бюджет государственного внебюджетного фонда социальной защиты населения и страховых взносов по обязательному страхованию от несчастных случаев на производстве и профессиональных заболеваний).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Согласно акту выполненных работ (услуг) готовая продукция используется нанимателем для собственных нужд либо передается бюджетным организациям на безвозмездной основе. Использование продукции для собственных нужд, а </w:t>
      </w:r>
      <w:r w:rsidRPr="00327CC5">
        <w:rPr>
          <w:sz w:val="30"/>
          <w:szCs w:val="30"/>
        </w:rPr>
        <w:lastRenderedPageBreak/>
        <w:t>также ее передача оформляется соответствующими документами с учетом требований бухгалтерского учета.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 xml:space="preserve">12. По окончании действия </w:t>
      </w:r>
      <w:proofErr w:type="gramStart"/>
      <w:r w:rsidRPr="00327CC5">
        <w:rPr>
          <w:sz w:val="30"/>
          <w:szCs w:val="30"/>
        </w:rPr>
        <w:t>договора</w:t>
      </w:r>
      <w:proofErr w:type="gramEnd"/>
      <w:r w:rsidRPr="00327CC5">
        <w:rPr>
          <w:sz w:val="30"/>
          <w:szCs w:val="30"/>
        </w:rPr>
        <w:t xml:space="preserve"> приобретенные за счет средств бюджета и пригодные для дальнейшего использования средства индивидуальной защиты, инвентарь, инструменты и неизрасходованные материалы остаются у нанимателя для дальнейшего их использования по иным договорам аналогичного характера либо по решению органа по труду, занятости и социальной защите по месту нахождения нанимателя, согласованному с комитетом, передаются другим бюджетным организациям для дальнейшего использования по договорам об организации и финансировании временной трудовой занятости молодежи.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Решение о передаче пригодных для дальнейшего использования средств индивидуальной защиты, инвентаря, инструментов и неизрасходованных материалов другим бюджетным организациям для дальнейшего использования по договорам об организации и финансировании временной трудовой занятости молодежи в г. Минске принимает комитет по труду, занятости и социальной защите Минского горисполкома.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 xml:space="preserve">13. Нанимателям, осуществляющим организацию временной трудовой занятости молодежи, перечисляются денежные средства </w:t>
      </w:r>
      <w:proofErr w:type="gramStart"/>
      <w:r w:rsidRPr="00327CC5">
        <w:rPr>
          <w:sz w:val="30"/>
          <w:szCs w:val="30"/>
        </w:rPr>
        <w:t>на</w:t>
      </w:r>
      <w:proofErr w:type="gramEnd"/>
      <w:r w:rsidRPr="00327CC5">
        <w:rPr>
          <w:sz w:val="30"/>
          <w:szCs w:val="30"/>
        </w:rPr>
        <w:t>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оплату труда молодых граждан в размере начисленной заработной платы (с учетом стимулирующих и компенсирующих выплат) за выполненную работу и фактически отработанное рабочее время, но не более размера минимальной заработной платы (месячной, часовой), применяемой пропорционально фактически отработанному рабочему времени;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выплату денежной компенсации за неиспользованный трудовой отпуск, не превышающей суммы, рассчитанной путем деления размера месячной минимальной заработной платы на 29,6 и умножения на количество календарных дней неиспользованного трудового отпуска. При этом для обучающихся моложе 18 лет, работающих в свободное от учебы время в течение учебного года (за исключением периодов каникул), применяется размер минимальной заработной платы, рассчитанный путем умножения месячной минимальной заработной платы на соотношение расчетной нормы неполного рабочего времени к полной (сокращенной) норме рабочего времени, рассчитанной для данного работника. При расчете применяется размер месячной минимальной заработной платы, действующий на месяц выплаты денежной компенсации за неиспользованный трудовой отпуск;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уплату сумм обязательных страховых взносов в бюджет государственного внебюджетного фонда социальной защиты населения и страховых взносов по обязательному страхованию от несчастных случаев на производстве и профессиональных заболеваний, рассчитанных исходя из сумм выплат, начисленных в пользу молодых граждан, в соответствии с абзацами вторым и третьим настоящей части.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При организации временной трудовой занятости молодежи бюджетным организациям перечисляются денежные средства на приобретение инвентаря, </w:t>
      </w:r>
      <w:r w:rsidRPr="00327CC5">
        <w:rPr>
          <w:sz w:val="30"/>
          <w:szCs w:val="30"/>
        </w:rPr>
        <w:lastRenderedPageBreak/>
        <w:t>материалов и средств индивидуальной защиты, необходимых для проведения работ, в случае, если эти затраты предусмотрены сметой расходов. При этом указанные затраты не могут превышать 30 процентов затрат согласно смете расходов по каждому договору об организации и финансировании временной трудовой занятости молодежи.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Органы по труду, занятости и социальной защите в течение пяти рабочих дней со дня получения справки нанимателя о затратах на организацию временной трудовой занятости молодежи представляют в территориальные органы государственного казначейства платежные документы для перечисления денежных средств.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14. Денежные средства на финансирование мероприятий по организации временной трудовой занятости молодежи перечисляются в порядке, установленном Министерством финансов.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15. Местные исполнительные и распорядительные органы могут финансировать идеологические и воспитательные мероприятия по обеспечению временной трудовой занятости молодежи за счет средств, выделенных на реализацию молодежной политики, а также иных средств, не запрещенных законодательством.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16. </w:t>
      </w:r>
      <w:proofErr w:type="gramStart"/>
      <w:r w:rsidRPr="00327CC5">
        <w:rPr>
          <w:sz w:val="30"/>
          <w:szCs w:val="30"/>
        </w:rPr>
        <w:t>Контроль за</w:t>
      </w:r>
      <w:proofErr w:type="gramEnd"/>
      <w:r w:rsidRPr="00327CC5">
        <w:rPr>
          <w:sz w:val="30"/>
          <w:szCs w:val="30"/>
        </w:rPr>
        <w:t xml:space="preserve"> соблюдением законодательства о занятости населения в части исполнения обязательств, определенных договорами об организации временной трудовой занятости молодежи, осуществляется органами по труду, занятости и социальной защите, комитетами в порядке, установленном законодательством.</w:t>
      </w:r>
    </w:p>
    <w:p w:rsidR="004F58D6" w:rsidRPr="00327CC5" w:rsidRDefault="004F58D6">
      <w:pPr>
        <w:pStyle w:val="chapter"/>
        <w:rPr>
          <w:sz w:val="30"/>
          <w:szCs w:val="30"/>
        </w:rPr>
      </w:pPr>
      <w:r w:rsidRPr="00327CC5">
        <w:rPr>
          <w:sz w:val="30"/>
          <w:szCs w:val="30"/>
        </w:rPr>
        <w:t>ГЛАВА 3</w:t>
      </w:r>
      <w:r w:rsidRPr="00327CC5">
        <w:rPr>
          <w:sz w:val="30"/>
          <w:szCs w:val="30"/>
        </w:rPr>
        <w:br/>
        <w:t>ПОРЯДОК ОРГАНИЗАЦИИ ДЕЯТЕЛЬНОСТИ СТУДЕНЧЕСКОГО ОТРЯДА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17. Формирование, организация и деятельность студенческих отрядов осуществляются в соответствии с Указом Президента Республики Беларусь от 18 февраля 2020 г. № 58 «Об организации деятельности студенческих отрядов на территории Республики Беларусь», настоящим Положением, иными нормативными правовыми актами.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18. Студенческие отряды формируются для выполнения конкретной производственной задачи.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19. Исключен.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20. Учреждения образования, реализующие образовательные программы общего среднего, профессионально-технического, среднего специального и высшего образования, общественное объединение «Белорусский республиканский союз молодежи», другие молодежные общественные объединения (далее – направляющая организация) ежегодно не позднее 1 декабря текущего года определяют контингент молодых граждан для работы в составе студенческих отрядов на очередной календарный год.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 xml:space="preserve">21. Согласование решения о формировании студенческого отряда осуществляется городскими, районными исполнительными комитетами, </w:t>
      </w:r>
      <w:r w:rsidRPr="00327CC5">
        <w:rPr>
          <w:sz w:val="30"/>
          <w:szCs w:val="30"/>
        </w:rPr>
        <w:lastRenderedPageBreak/>
        <w:t>администрациями районов г. Минска по месту деятельности студенческого отряда в пятидневный срок.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 xml:space="preserve">Направляющей организацией в срок не позднее семи дней до начала деятельности студенческого отряда представляются в городские, районные исполнительные комитеты, администрации районов г. Минска по месту деятельности студенческого </w:t>
      </w:r>
      <w:proofErr w:type="gramStart"/>
      <w:r w:rsidRPr="00327CC5">
        <w:rPr>
          <w:sz w:val="30"/>
          <w:szCs w:val="30"/>
        </w:rPr>
        <w:t>отряда</w:t>
      </w:r>
      <w:proofErr w:type="gramEnd"/>
      <w:r w:rsidRPr="00327CC5">
        <w:rPr>
          <w:sz w:val="30"/>
          <w:szCs w:val="30"/>
        </w:rPr>
        <w:t xml:space="preserve"> следующие документы: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заявление о согласовании решения о формировании студенческого отряда, которое должно содержать сведения о месте деятельности студенческого отряда;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решение направляющей организации о формировании студенческого отряда;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список участников студенческого отряда, подписанный руководителем направляющей организации (в трех экземплярах);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характеристики на руководителя студенческого отряда и заместителя руководителя студенческого отряда, подписанные руководителем направляющей организации;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копия договора между направляющей и принимающей организациями, определяющего условия деятельности студенческого отряда.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В договоре, заключаемом между направляющей и принимающей организациями, кроме условий и обязательств, предусмотренных пунктом 8 Положения о порядке организации деятельности студенческих отрядов на территории Республики Беларусь, утвержденного Указом Президента Республики Беларусь от 18 февраля 2020 г. № 58, также указываются: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количество молодых граждан, которым предоставляется работа;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сроки выполнения работ;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ответственность сторон за нарушение условий договора, в том числе порядок возврата принимающей организацией использованных не по целевому назначению или с нарушением законодательства денежных средств;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порядок разрешения, рассмотрения споров;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порядок изменения и прекращения действия договора;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срок действия договора.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Принимающая организация заключает с участниками студенческого отряда трудовые или гражданско-правовые договоры.</w:t>
      </w:r>
    </w:p>
    <w:p w:rsidR="004F58D6" w:rsidRPr="00327CC5" w:rsidRDefault="004F58D6">
      <w:pPr>
        <w:pStyle w:val="newncpi"/>
        <w:rPr>
          <w:sz w:val="30"/>
          <w:szCs w:val="30"/>
        </w:rPr>
      </w:pPr>
      <w:r w:rsidRPr="00327CC5">
        <w:rPr>
          <w:sz w:val="30"/>
          <w:szCs w:val="30"/>
        </w:rPr>
        <w:t>Согласование решения о формировании студенческого отряда осуществляется бесплатно. Согласованное решение действует в течение срока деятельности студенческого отряда.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22. Формирование и прекращение деятельности студенческого отряда, полномочия руководителя (заместителя руководителя), права и обязанности участников студенческого отряда, охрана труда, пожарная безопасность и медико-санитарное обеспечение в студенческом отряде осуществляются в порядке, определенном Министерством образования по согласованию с заинтересованными государственными органами и иными организациями.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t>23. Белорусская железная дорога обеспечивает прием групповых заявок от направляющих организаций для проезда студенческих отрядов к месту работы и обратно, в том числе за пределы Республики Беларусь.</w:t>
      </w:r>
    </w:p>
    <w:p w:rsidR="004F58D6" w:rsidRPr="00327CC5" w:rsidRDefault="004F58D6">
      <w:pPr>
        <w:pStyle w:val="point"/>
        <w:rPr>
          <w:sz w:val="30"/>
          <w:szCs w:val="30"/>
        </w:rPr>
      </w:pPr>
      <w:r w:rsidRPr="00327CC5">
        <w:rPr>
          <w:sz w:val="30"/>
          <w:szCs w:val="30"/>
        </w:rPr>
        <w:lastRenderedPageBreak/>
        <w:t>24. Министерство образования совместно с Национальной государственной телерадиокомпанией, Министерством информации широко освещает и пропагандирует движение студенческих отрядов, вопросы трудовой занятости молодых граждан в свободное от учебы время.</w:t>
      </w:r>
    </w:p>
    <w:p w:rsidR="00301447" w:rsidRPr="00327CC5" w:rsidRDefault="00301447">
      <w:pPr>
        <w:rPr>
          <w:rFonts w:cs="Times New Roman"/>
          <w:sz w:val="30"/>
          <w:szCs w:val="30"/>
        </w:rPr>
      </w:pPr>
    </w:p>
    <w:sectPr w:rsidR="00301447" w:rsidRPr="00327CC5" w:rsidSect="00327CC5">
      <w:headerReference w:type="even" r:id="rId7"/>
      <w:headerReference w:type="default" r:id="rId8"/>
      <w:pgSz w:w="11906" w:h="16838" w:code="9"/>
      <w:pgMar w:top="720" w:right="720" w:bottom="720" w:left="720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9F5" w:rsidRDefault="008669F5" w:rsidP="004F58D6">
      <w:pPr>
        <w:spacing w:after="0" w:line="240" w:lineRule="auto"/>
      </w:pPr>
      <w:r>
        <w:separator/>
      </w:r>
    </w:p>
  </w:endnote>
  <w:endnote w:type="continuationSeparator" w:id="0">
    <w:p w:rsidR="008669F5" w:rsidRDefault="008669F5" w:rsidP="004F58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9F5" w:rsidRDefault="008669F5" w:rsidP="004F58D6">
      <w:pPr>
        <w:spacing w:after="0" w:line="240" w:lineRule="auto"/>
      </w:pPr>
      <w:r>
        <w:separator/>
      </w:r>
    </w:p>
  </w:footnote>
  <w:footnote w:type="continuationSeparator" w:id="0">
    <w:p w:rsidR="008669F5" w:rsidRDefault="008669F5" w:rsidP="004F58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D6" w:rsidRDefault="004F58D6" w:rsidP="00FD633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F58D6" w:rsidRDefault="004F58D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D6" w:rsidRPr="004F58D6" w:rsidRDefault="004F58D6" w:rsidP="00FD6339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4F58D6">
      <w:rPr>
        <w:rStyle w:val="a7"/>
        <w:rFonts w:cs="Times New Roman"/>
        <w:sz w:val="24"/>
      </w:rPr>
      <w:fldChar w:fldCharType="begin"/>
    </w:r>
    <w:r w:rsidRPr="004F58D6">
      <w:rPr>
        <w:rStyle w:val="a7"/>
        <w:rFonts w:cs="Times New Roman"/>
        <w:sz w:val="24"/>
      </w:rPr>
      <w:instrText xml:space="preserve">PAGE  </w:instrText>
    </w:r>
    <w:r w:rsidRPr="004F58D6">
      <w:rPr>
        <w:rStyle w:val="a7"/>
        <w:rFonts w:cs="Times New Roman"/>
        <w:sz w:val="24"/>
      </w:rPr>
      <w:fldChar w:fldCharType="separate"/>
    </w:r>
    <w:r w:rsidR="00327CC5">
      <w:rPr>
        <w:rStyle w:val="a7"/>
        <w:rFonts w:cs="Times New Roman"/>
        <w:noProof/>
        <w:sz w:val="24"/>
      </w:rPr>
      <w:t>2</w:t>
    </w:r>
    <w:r w:rsidRPr="004F58D6">
      <w:rPr>
        <w:rStyle w:val="a7"/>
        <w:rFonts w:cs="Times New Roman"/>
        <w:sz w:val="24"/>
      </w:rPr>
      <w:fldChar w:fldCharType="end"/>
    </w:r>
  </w:p>
  <w:p w:rsidR="004F58D6" w:rsidRPr="004F58D6" w:rsidRDefault="004F58D6">
    <w:pPr>
      <w:pStyle w:val="a3"/>
      <w:rPr>
        <w:rFonts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8D6"/>
    <w:rsid w:val="00301447"/>
    <w:rsid w:val="00327CC5"/>
    <w:rsid w:val="004F58D6"/>
    <w:rsid w:val="007F07BE"/>
    <w:rsid w:val="008669F5"/>
    <w:rsid w:val="00E60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4F58D6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chapter">
    <w:name w:val="chapter"/>
    <w:basedOn w:val="a"/>
    <w:rsid w:val="004F58D6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u">
    <w:name w:val="titleu"/>
    <w:basedOn w:val="a"/>
    <w:rsid w:val="004F58D6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4F58D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add">
    <w:name w:val="changeadd"/>
    <w:basedOn w:val="a"/>
    <w:rsid w:val="004F58D6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4F58D6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4F58D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4F58D6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4F58D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4F58D6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4F58D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4F58D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4F58D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4F58D6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4F58D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4F58D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4F58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8D6"/>
  </w:style>
  <w:style w:type="paragraph" w:styleId="a5">
    <w:name w:val="footer"/>
    <w:basedOn w:val="a"/>
    <w:link w:val="a6"/>
    <w:uiPriority w:val="99"/>
    <w:unhideWhenUsed/>
    <w:rsid w:val="004F58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8D6"/>
  </w:style>
  <w:style w:type="character" w:styleId="a7">
    <w:name w:val="page number"/>
    <w:basedOn w:val="a0"/>
    <w:uiPriority w:val="99"/>
    <w:semiHidden/>
    <w:unhideWhenUsed/>
    <w:rsid w:val="004F58D6"/>
  </w:style>
  <w:style w:type="table" w:styleId="a8">
    <w:name w:val="Table Grid"/>
    <w:basedOn w:val="a1"/>
    <w:uiPriority w:val="59"/>
    <w:rsid w:val="004F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4F58D6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chapter">
    <w:name w:val="chapter"/>
    <w:basedOn w:val="a"/>
    <w:rsid w:val="004F58D6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u">
    <w:name w:val="titleu"/>
    <w:basedOn w:val="a"/>
    <w:rsid w:val="004F58D6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4F58D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add">
    <w:name w:val="changeadd"/>
    <w:basedOn w:val="a"/>
    <w:rsid w:val="004F58D6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4F58D6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4F58D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4F58D6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4F58D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4F58D6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4F58D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4F58D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4F58D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4F58D6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4F58D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4F58D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4F58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8D6"/>
  </w:style>
  <w:style w:type="paragraph" w:styleId="a5">
    <w:name w:val="footer"/>
    <w:basedOn w:val="a"/>
    <w:link w:val="a6"/>
    <w:uiPriority w:val="99"/>
    <w:unhideWhenUsed/>
    <w:rsid w:val="004F58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8D6"/>
  </w:style>
  <w:style w:type="character" w:styleId="a7">
    <w:name w:val="page number"/>
    <w:basedOn w:val="a0"/>
    <w:uiPriority w:val="99"/>
    <w:semiHidden/>
    <w:unhideWhenUsed/>
    <w:rsid w:val="004F58D6"/>
  </w:style>
  <w:style w:type="table" w:styleId="a8">
    <w:name w:val="Table Grid"/>
    <w:basedOn w:val="a1"/>
    <w:uiPriority w:val="59"/>
    <w:rsid w:val="004F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2159</Words>
  <Characters>15654</Characters>
  <Application>Microsoft Office Word</Application>
  <DocSecurity>0</DocSecurity>
  <Lines>289</Lines>
  <Paragraphs>103</Paragraphs>
  <ScaleCrop>false</ScaleCrop>
  <Company/>
  <LinksUpToDate>false</LinksUpToDate>
  <CharactersWithSpaces>17710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2</cp:revision>
  <dcterms:created xsi:type="dcterms:W3CDTF">2025-06-18T08:14:00Z</dcterms:created>
  <dcterms:modified xsi:type="dcterms:W3CDTF">2025-06-18T08:14:00Z</dcterms:modified>
</cp:coreProperties>
</file>