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CAF2" w14:textId="36CC48F2" w:rsid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ИНФОРМАЦИЯ О НЕДОПУСТИМОСТИ НАРУШЕНИЙ ЗАКОНОДАТЕЛЬСТВА В СВЯЗИ С ПРОВЕДЕНИЕМ АКЦИЙ МОЛОДЕЖНОЙ ДЕСТРУКТИВНОЙ СУБКУЛЬТУРЫ</w:t>
      </w:r>
    </w:p>
    <w:p w14:paraId="1B63D7AA" w14:textId="77777777" w:rsid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</w:p>
    <w:p w14:paraId="278E9FE5" w14:textId="06C3AA2B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В Республике Беларусь по призывам, опубликованным в социальных сетях и мессенджерах, проводятся акции представителей деструктивной молодежной субкультуры, называющей себя «ЧВК Редан». В нарушение требований законодательства массовые мероприятия указанного подросткового сообщества нередко сопровождаются совершением противоправных действий, в том числе массовых драк.</w:t>
      </w:r>
    </w:p>
    <w:p w14:paraId="2598C9C4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proofErr w:type="spellStart"/>
      <w:r w:rsidRPr="009B0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BY" w:eastAsia="ru-BY"/>
        </w:rPr>
        <w:t>Справочно</w:t>
      </w:r>
      <w:proofErr w:type="spellEnd"/>
      <w:r w:rsidRPr="009B0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BY" w:eastAsia="ru-BY"/>
        </w:rPr>
        <w:t xml:space="preserve">. «ЧВК Редан» представляет собой молодежную субкультуру. Ее участники вдохновились </w:t>
      </w:r>
      <w:proofErr w:type="spellStart"/>
      <w:r w:rsidRPr="009B0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BY" w:eastAsia="ru-BY"/>
        </w:rPr>
        <w:t>мангой</w:t>
      </w:r>
      <w:proofErr w:type="spellEnd"/>
      <w:r w:rsidRPr="009B0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BY" w:eastAsia="ru-BY"/>
        </w:rPr>
        <w:t xml:space="preserve"> и аниме (японские комиксы и мультфильмы) «</w:t>
      </w:r>
      <w:proofErr w:type="spellStart"/>
      <w:r w:rsidRPr="009B0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BY" w:eastAsia="ru-BY"/>
        </w:rPr>
        <w:t>Hunter</w:t>
      </w:r>
      <w:proofErr w:type="spellEnd"/>
      <w:r w:rsidRPr="009B0B62">
        <w:rPr>
          <w:rFonts w:ascii="Arial" w:eastAsia="Times New Roman" w:hAnsi="Arial" w:cs="Arial"/>
          <w:i/>
          <w:iCs/>
          <w:color w:val="111111"/>
          <w:lang w:val="ru-BY" w:eastAsia="ru-BY"/>
        </w:rPr>
        <w:t> </w:t>
      </w:r>
      <w:r w:rsidRPr="009B0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BY" w:eastAsia="ru-BY"/>
        </w:rPr>
        <w:t>x</w:t>
      </w:r>
      <w:r w:rsidRPr="009B0B62">
        <w:rPr>
          <w:rFonts w:ascii="Arial" w:eastAsia="Times New Roman" w:hAnsi="Arial" w:cs="Arial"/>
          <w:i/>
          <w:iCs/>
          <w:color w:val="111111"/>
          <w:lang w:val="ru-BY" w:eastAsia="ru-BY"/>
        </w:rPr>
        <w:t> </w:t>
      </w:r>
      <w:proofErr w:type="spellStart"/>
      <w:r w:rsidRPr="009B0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BY" w:eastAsia="ru-BY"/>
        </w:rPr>
        <w:t>Hunter</w:t>
      </w:r>
      <w:proofErr w:type="spellEnd"/>
      <w:r w:rsidRPr="009B0B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BY" w:eastAsia="ru-BY"/>
        </w:rPr>
        <w:t>». Подростки, состоящие в этой группировке, носят длинные черные волосы и клетчатые штаны. На их одежде, как правило, изображается паук с цифрой «4».</w:t>
      </w:r>
    </w:p>
    <w:p w14:paraId="7181392B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В этой связи обращаем внимание подростков и их родителей на недопустимость нарушения действующего законодательства.</w:t>
      </w:r>
    </w:p>
    <w:p w14:paraId="057B2614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В частности за участие в незаконном массовом мероприятии, публичные призывы к их организации и проведению санкция ч.1 ст.24.23 Кодекса Республики Беларусь об административных правонарушениях предусматривает ответственность до 100 базовых величин, общественные работы или административный арест.</w:t>
      </w:r>
    </w:p>
    <w:p w14:paraId="60707FB1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Нарушение порядка организации или проведения массовых мероприятий повлекшее по неосторожности гибель людей, причинение тяжкого телесного повреждения причинение ущерба в крупном размере, влечет уголовную ответственность. Санкция ст.369-3 Уголовного кодекса Республики Беларусь предусматривает арест, ограничение свободы на срок до пяти лет или лишение свободы на тот же срок.</w:t>
      </w:r>
    </w:p>
    <w:p w14:paraId="56DF8C81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или повлекших нарушение работы транспорта, предприятий, учреждений или организаций, либо активное участие в таких при отсутствии признаков более тяжкого преступления влекут ответственность по ч.1 ст.342 УК, санкция которой предусматривает максимальное наказание в виде лишения свободы на срок до 4 лет.</w:t>
      </w:r>
    </w:p>
    <w:p w14:paraId="591E1D95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Родители и лица, их заменяющие могут быть привлечены к административной ответственности по ч.1 ст.10.3 КоАП за невыполнение обязанностей по воспитанию детей, повлекшее совершение несовершеннолетним правонарушений.</w:t>
      </w:r>
    </w:p>
    <w:p w14:paraId="7361CC78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lastRenderedPageBreak/>
        <w:t>Уважаемые родители, установите доверительные отношения с вашими детьми, интересуйтесь их жизнью, друзьями, времяпровождением, занятостью во внешкольное время. Корректно наблюдайте за поведением ребенка, признаками включенности в субкультуры (модель поведения, одежда, сленг).</w:t>
      </w:r>
    </w:p>
    <w:p w14:paraId="09EE14A7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Проведите доверительные беседы, предупредив ребенка о негативных последствиях участия в подобных сообществах, ответственности за нарушение общественного порядка, незаконные массовые мероприятия.</w:t>
      </w:r>
    </w:p>
    <w:p w14:paraId="0D9B044B" w14:textId="77777777" w:rsidR="009B0B62" w:rsidRPr="009B0B62" w:rsidRDefault="009B0B62" w:rsidP="009B0B6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Ваша бдительность – залог безопасности жизни здоровья Вашего ребенка.</w:t>
      </w:r>
    </w:p>
    <w:p w14:paraId="5DAD5D89" w14:textId="0F005883" w:rsidR="00D832C7" w:rsidRDefault="009B0B62" w:rsidP="009B0B62">
      <w:r w:rsidRPr="009B0B6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Прокуратура Витебской области</w:t>
      </w:r>
    </w:p>
    <w:sectPr w:rsidR="00D8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62"/>
    <w:rsid w:val="009B0B62"/>
    <w:rsid w:val="00D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B8CC"/>
  <w15:chartTrackingRefBased/>
  <w15:docId w15:val="{4D32C98A-FC13-4C57-A321-1151014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Мечиславовна Субко</dc:creator>
  <cp:keywords/>
  <dc:description/>
  <cp:lastModifiedBy>Наталья Мечиславовна Субко</cp:lastModifiedBy>
  <cp:revision>1</cp:revision>
  <dcterms:created xsi:type="dcterms:W3CDTF">2023-03-15T07:39:00Z</dcterms:created>
  <dcterms:modified xsi:type="dcterms:W3CDTF">2023-03-15T07:40:00Z</dcterms:modified>
</cp:coreProperties>
</file>