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15" w:lineRule="atLeast"/>
        <w:ind w:left="0" w:right="0" w:firstLine="420" w:firstLineChars="0"/>
        <w:jc w:val="both"/>
        <w:textAlignment w:val="baseline"/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  <w:t>О типичных нарушениях, выявляемых на объектах торговли и общественного питания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целью профилактики возникновения острых кишечных инфекций в жаркий период года специалистами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государственного учреждения «Поставский районный центр гигиены и эпидемиологии» </w:t>
      </w:r>
      <w:r>
        <w:rPr>
          <w:rFonts w:hint="default" w:ascii="Times New Roman" w:hAnsi="Times New Roman" w:cs="Times New Roman"/>
          <w:sz w:val="28"/>
          <w:szCs w:val="28"/>
        </w:rPr>
        <w:t xml:space="preserve"> усилен контроль 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 </w:t>
      </w:r>
      <w:r>
        <w:rPr>
          <w:rFonts w:hint="default" w:ascii="Times New Roman" w:hAnsi="Times New Roman" w:cs="Times New Roman"/>
          <w:sz w:val="28"/>
          <w:szCs w:val="28"/>
        </w:rPr>
        <w:t>соблюдени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ем</w:t>
      </w:r>
      <w:r>
        <w:rPr>
          <w:rFonts w:hint="default" w:ascii="Times New Roman" w:hAnsi="Times New Roman" w:cs="Times New Roman"/>
          <w:sz w:val="28"/>
          <w:szCs w:val="28"/>
        </w:rPr>
        <w:t xml:space="preserve"> законодательства в области санитарно-эпидемиологического благополучия населения при обращении пищевой продукции.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hint="default" w:ascii="Times New Roman" w:hAnsi="Times New Roman" w:cs="Times New Roman"/>
          <w:sz w:val="28"/>
          <w:szCs w:val="28"/>
        </w:rPr>
        <w:t xml:space="preserve">.05.2024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 xml:space="preserve">.06.2024 года из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</w:t>
      </w:r>
      <w:r>
        <w:rPr>
          <w:rFonts w:hint="default" w:ascii="Times New Roman" w:hAnsi="Times New Roman" w:cs="Times New Roman"/>
          <w:sz w:val="28"/>
          <w:szCs w:val="28"/>
        </w:rPr>
        <w:t xml:space="preserve"> объектов торговли,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общественного питания,</w:t>
      </w:r>
      <w:r>
        <w:rPr>
          <w:rFonts w:hint="default" w:ascii="Times New Roman" w:hAnsi="Times New Roman" w:cs="Times New Roman"/>
          <w:sz w:val="28"/>
          <w:szCs w:val="28"/>
        </w:rPr>
        <w:t xml:space="preserve"> охваченных государственным санитарным надзором,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</w:t>
      </w:r>
      <w:r>
        <w:rPr>
          <w:rFonts w:hint="default" w:ascii="Times New Roman" w:hAnsi="Times New Roman" w:cs="Times New Roman"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100</w:t>
      </w:r>
      <w:r>
        <w:rPr>
          <w:rFonts w:hint="default" w:ascii="Times New Roman" w:hAnsi="Times New Roman" w:cs="Times New Roman"/>
          <w:sz w:val="28"/>
          <w:szCs w:val="28"/>
        </w:rPr>
        <w:t>%) были выявлены нарушения установленных требований: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обращение пищевой продукции с истекшими сроками годности, небезопасной, без наличия маркировки;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нарушение условий хранения и реализации пищевой продукции;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несоблюдение правил личной гигиены продавцами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работниками общественного питания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совместное хранение готовой и сырой пищевой продукции;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своевременное прохождение сотрудниками гигиенического обучения;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использование оборудования, тары, инвентаря, посуды с дефектами, при обращении продукции;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прилегающая территория не содержалась в чистоте.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надзора вынесены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предписания об устранении нарушений (8)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 xml:space="preserve"> предписания о запрещении реализации недоброкачественной пищевой продукции</w:t>
      </w:r>
      <w:r>
        <w:rPr>
          <w:rFonts w:hint="default" w:ascii="Times New Roman" w:hAnsi="Times New Roman" w:cs="Times New Roman"/>
          <w:sz w:val="28"/>
          <w:szCs w:val="28"/>
          <w:lang w:val="be-BY"/>
        </w:rPr>
        <w:t xml:space="preserve"> (5)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be-BY"/>
        </w:rPr>
        <w:t>об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щим весом- 31,552кг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;</w:t>
      </w:r>
      <w:r>
        <w:rPr>
          <w:rFonts w:hint="default"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направлены ходатайства о привлечении к дисциплинарной ответственности (5)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вынесено 3 постановления об административном правонарушении в отношении виновных лиц.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Врач-гигиенист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Е.Ю.Бервячонок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helvetic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04056"/>
    <w:rsid w:val="16D652D1"/>
    <w:rsid w:val="171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2024-06-12T06:41:22Z</dcterms:created>
  <dc:creator>user</dc:creator>
  <cp:lastModifiedBy>user</cp:lastModifiedBy>
  <cp:lastPrinted>2024-06-12T07:07:22Z</cp:lastPrinted>
  <dcterms:modified xsi:type="dcterms:W3CDTF">2024-06-12T07:09:18Z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