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bookmarkStart w:id="0" w:name="_GoBack"/>
            <w:bookmarkEnd w:id="0"/>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w:t>
            </w:r>
            <w:r w:rsidR="001A2621" w:rsidRPr="001A2621">
              <w:rPr>
                <w:rFonts w:ascii="Times New Roman" w:hAnsi="Times New Roman" w:cs="Times New Roman"/>
                <w:b/>
                <w:spacing w:val="-20"/>
                <w:sz w:val="28"/>
                <w:szCs w:val="28"/>
              </w:rPr>
              <w:t xml:space="preserve"> </w:t>
            </w:r>
            <w:r w:rsidRPr="0078307B">
              <w:rPr>
                <w:rFonts w:ascii="Times New Roman" w:hAnsi="Times New Roman" w:cs="Times New Roman"/>
                <w:b/>
                <w:spacing w:val="-20"/>
                <w:sz w:val="28"/>
                <w:szCs w:val="28"/>
              </w:rPr>
              <w:t>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r w:rsidRPr="00333BDF">
              <w:rPr>
                <w:rFonts w:ascii="Times New Roman" w:hAnsi="Times New Roman" w:cs="Times New Roman"/>
                <w:spacing w:val="-20"/>
                <w:sz w:val="30"/>
                <w:szCs w:val="30"/>
              </w:rPr>
              <w:lastRenderedPageBreak/>
              <w:t>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решения суда 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r w:rsidRPr="00333BDF">
              <w:rPr>
                <w:rFonts w:ascii="Times New Roman" w:hAnsi="Times New Roman" w:cs="Times New Roman"/>
                <w:spacing w:val="-20"/>
                <w:sz w:val="30"/>
                <w:szCs w:val="30"/>
              </w:rPr>
              <w:lastRenderedPageBreak/>
              <w:t>достигшему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w:t>
            </w:r>
            <w:r w:rsidRPr="00333BDF">
              <w:rPr>
                <w:rFonts w:ascii="Times New Roman" w:hAnsi="Times New Roman" w:cs="Times New Roman"/>
                <w:spacing w:val="-20"/>
                <w:sz w:val="30"/>
                <w:szCs w:val="30"/>
              </w:rPr>
              <w:lastRenderedPageBreak/>
              <w:t>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достигшим 14-летнего возраста либо не достигшим 14-летнего возраста и состоящим в </w:t>
            </w:r>
            <w:r w:rsidRPr="00333BDF">
              <w:rPr>
                <w:rFonts w:ascii="Times New Roman" w:hAnsi="Times New Roman" w:cs="Times New Roman"/>
                <w:spacing w:val="-20"/>
                <w:sz w:val="30"/>
                <w:szCs w:val="30"/>
              </w:rPr>
              <w:lastRenderedPageBreak/>
              <w:t>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w:t>
            </w:r>
            <w:r w:rsidRPr="00333BDF">
              <w:rPr>
                <w:rFonts w:ascii="Times New Roman" w:hAnsi="Times New Roman" w:cs="Times New Roman"/>
                <w:spacing w:val="-20"/>
                <w:sz w:val="30"/>
                <w:szCs w:val="30"/>
              </w:rPr>
              <w:lastRenderedPageBreak/>
              <w:t>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w:t>
            </w:r>
            <w:r w:rsidRPr="00333BDF">
              <w:rPr>
                <w:rFonts w:ascii="Times New Roman" w:hAnsi="Times New Roman" w:cs="Times New Roman"/>
                <w:spacing w:val="-20"/>
                <w:sz w:val="30"/>
                <w:szCs w:val="30"/>
              </w:rPr>
              <w:lastRenderedPageBreak/>
              <w:t>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w:t>
            </w:r>
            <w:r w:rsidRPr="00333BDF">
              <w:rPr>
                <w:rFonts w:ascii="Times New Roman" w:hAnsi="Times New Roman" w:cs="Times New Roman"/>
                <w:spacing w:val="-20"/>
                <w:sz w:val="30"/>
                <w:szCs w:val="30"/>
              </w:rPr>
              <w:lastRenderedPageBreak/>
              <w:t>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w:t>
            </w:r>
            <w:r w:rsidRPr="00333BDF">
              <w:rPr>
                <w:rFonts w:ascii="Times New Roman" w:hAnsi="Times New Roman" w:cs="Times New Roman"/>
                <w:spacing w:val="-20"/>
                <w:sz w:val="30"/>
                <w:szCs w:val="30"/>
              </w:rPr>
              <w:lastRenderedPageBreak/>
              <w:t>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заключении брака (при </w:t>
            </w:r>
            <w:r w:rsidRPr="00333BDF">
              <w:rPr>
                <w:rFonts w:ascii="Times New Roman" w:hAnsi="Times New Roman" w:cs="Times New Roman"/>
                <w:spacing w:val="-20"/>
                <w:sz w:val="30"/>
                <w:szCs w:val="30"/>
              </w:rPr>
              <w:lastRenderedPageBreak/>
              <w:t>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w:t>
            </w:r>
            <w:r w:rsidRPr="00333BDF">
              <w:rPr>
                <w:rFonts w:ascii="Times New Roman" w:hAnsi="Times New Roman" w:cs="Times New Roman"/>
                <w:spacing w:val="-20"/>
                <w:sz w:val="30"/>
                <w:szCs w:val="30"/>
              </w:rPr>
              <w:lastRenderedPageBreak/>
              <w:t>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w:t>
            </w:r>
            <w:r w:rsidRPr="00333BDF">
              <w:rPr>
                <w:rFonts w:ascii="Times New Roman" w:hAnsi="Times New Roman" w:cs="Times New Roman"/>
                <w:spacing w:val="-20"/>
                <w:sz w:val="30"/>
                <w:szCs w:val="30"/>
              </w:rPr>
              <w:lastRenderedPageBreak/>
              <w:t>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w:t>
            </w:r>
            <w:r w:rsidRPr="00333BDF">
              <w:rPr>
                <w:rFonts w:ascii="Times New Roman" w:hAnsi="Times New Roman" w:cs="Times New Roman"/>
                <w:spacing w:val="-20"/>
                <w:sz w:val="30"/>
                <w:szCs w:val="30"/>
              </w:rPr>
              <w:lastRenderedPageBreak/>
              <w:t>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w:t>
            </w:r>
            <w:r w:rsidRPr="00333BDF">
              <w:rPr>
                <w:rFonts w:ascii="Times New Roman" w:hAnsi="Times New Roman" w:cs="Times New Roman"/>
                <w:spacing w:val="-20"/>
                <w:sz w:val="30"/>
                <w:szCs w:val="30"/>
              </w:rPr>
              <w:lastRenderedPageBreak/>
              <w:t>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удостоверяющий личность законного представителя несовершеннолетнего, либо 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w:t>
            </w:r>
            <w:r w:rsidRPr="00333BDF">
              <w:rPr>
                <w:rFonts w:ascii="Times New Roman" w:hAnsi="Times New Roman" w:cs="Times New Roman"/>
                <w:spacing w:val="-20"/>
                <w:sz w:val="30"/>
                <w:szCs w:val="30"/>
              </w:rPr>
              <w:lastRenderedPageBreak/>
              <w:t>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w:t>
            </w:r>
            <w:r w:rsidRPr="00333BDF">
              <w:rPr>
                <w:rFonts w:ascii="Times New Roman" w:hAnsi="Times New Roman" w:cs="Times New Roman"/>
                <w:spacing w:val="-20"/>
                <w:sz w:val="30"/>
                <w:szCs w:val="30"/>
              </w:rPr>
              <w:lastRenderedPageBreak/>
              <w:t>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выдачу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w:t>
            </w:r>
            <w:r w:rsidRPr="00333BDF">
              <w:rPr>
                <w:rFonts w:ascii="Times New Roman" w:hAnsi="Times New Roman" w:cs="Times New Roman"/>
                <w:spacing w:val="-20"/>
                <w:sz w:val="30"/>
                <w:szCs w:val="30"/>
              </w:rPr>
              <w:lastRenderedPageBreak/>
              <w:t>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w:t>
            </w:r>
            <w:r w:rsidRPr="00333BDF">
              <w:rPr>
                <w:rFonts w:ascii="Times New Roman" w:hAnsi="Times New Roman" w:cs="Times New Roman"/>
                <w:spacing w:val="-20"/>
                <w:sz w:val="30"/>
                <w:szCs w:val="30"/>
              </w:rPr>
              <w:lastRenderedPageBreak/>
              <w:t>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w:t>
            </w:r>
            <w:r w:rsidRPr="00333BDF">
              <w:rPr>
                <w:rFonts w:ascii="Times New Roman" w:hAnsi="Times New Roman" w:cs="Times New Roman"/>
                <w:spacing w:val="-20"/>
                <w:sz w:val="30"/>
                <w:szCs w:val="30"/>
              </w:rPr>
              <w:lastRenderedPageBreak/>
              <w:t>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несовершеннолетнего - для </w:t>
            </w:r>
            <w:r w:rsidRPr="00333BDF">
              <w:rPr>
                <w:rFonts w:ascii="Times New Roman" w:hAnsi="Times New Roman" w:cs="Times New Roman"/>
                <w:spacing w:val="-20"/>
                <w:sz w:val="30"/>
                <w:szCs w:val="30"/>
              </w:rPr>
              <w:lastRenderedPageBreak/>
              <w:t>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w:t>
            </w:r>
            <w:r w:rsidRPr="00333BDF">
              <w:rPr>
                <w:rFonts w:ascii="Times New Roman" w:hAnsi="Times New Roman" w:cs="Times New Roman"/>
                <w:spacing w:val="-20"/>
                <w:sz w:val="30"/>
                <w:szCs w:val="30"/>
              </w:rPr>
              <w:lastRenderedPageBreak/>
              <w:t>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11.15-1.1. достигшим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w:t>
            </w:r>
            <w:r w:rsidRPr="00333BDF">
              <w:rPr>
                <w:rFonts w:ascii="Times New Roman" w:hAnsi="Times New Roman" w:cs="Times New Roman"/>
                <w:spacing w:val="-20"/>
                <w:sz w:val="30"/>
                <w:szCs w:val="30"/>
              </w:rPr>
              <w:lastRenderedPageBreak/>
              <w:t>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базовой величины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w:t>
            </w:r>
            <w:r w:rsidRPr="00333BDF">
              <w:rPr>
                <w:rFonts w:ascii="Times New Roman" w:hAnsi="Times New Roman" w:cs="Times New Roman"/>
                <w:spacing w:val="-20"/>
                <w:sz w:val="30"/>
                <w:szCs w:val="30"/>
              </w:rPr>
              <w:lastRenderedPageBreak/>
              <w:t>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spellStart"/>
            <w:r w:rsidRPr="00333BDF">
              <w:rPr>
                <w:rFonts w:ascii="Times New Roman" w:hAnsi="Times New Roman" w:cs="Times New Roman"/>
                <w:spacing w:val="-20"/>
                <w:sz w:val="30"/>
                <w:szCs w:val="30"/>
              </w:rPr>
              <w:t>заявление</w:t>
            </w:r>
            <w:proofErr w:type="spell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12.4.2. в случае 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12.6-1. Внесение изменений в марку "</w:t>
            </w:r>
            <w:proofErr w:type="spellStart"/>
            <w:r w:rsidRPr="00333BDF">
              <w:rPr>
                <w:rFonts w:ascii="Times New Roman" w:hAnsi="Times New Roman" w:cs="Times New Roman"/>
                <w:spacing w:val="-20"/>
                <w:sz w:val="30"/>
                <w:szCs w:val="30"/>
              </w:rPr>
              <w:t>Дазвол</w:t>
            </w:r>
            <w:proofErr w:type="spellEnd"/>
            <w:r w:rsidRPr="00333BDF">
              <w:rPr>
                <w:rFonts w:ascii="Times New Roman" w:hAnsi="Times New Roman" w:cs="Times New Roman"/>
                <w:spacing w:val="-20"/>
                <w:sz w:val="30"/>
                <w:szCs w:val="30"/>
              </w:rPr>
              <w:t xml:space="preserve"> на </w:t>
            </w:r>
            <w:proofErr w:type="spellStart"/>
            <w:r w:rsidRPr="00333BDF">
              <w:rPr>
                <w:rFonts w:ascii="Times New Roman" w:hAnsi="Times New Roman" w:cs="Times New Roman"/>
                <w:spacing w:val="-20"/>
                <w:sz w:val="30"/>
                <w:szCs w:val="30"/>
              </w:rPr>
              <w:t>часовае</w:t>
            </w:r>
            <w:proofErr w:type="spellEnd"/>
            <w:r w:rsidRPr="00333BDF">
              <w:rPr>
                <w:rFonts w:ascii="Times New Roman" w:hAnsi="Times New Roman" w:cs="Times New Roman"/>
                <w:spacing w:val="-20"/>
                <w:sz w:val="30"/>
                <w:szCs w:val="30"/>
              </w:rPr>
              <w:t xml:space="preserve"> </w:t>
            </w:r>
            <w:proofErr w:type="spellStart"/>
            <w:r w:rsidRPr="00333BDF">
              <w:rPr>
                <w:rFonts w:ascii="Times New Roman" w:hAnsi="Times New Roman" w:cs="Times New Roman"/>
                <w:spacing w:val="-20"/>
                <w:sz w:val="30"/>
                <w:szCs w:val="30"/>
              </w:rPr>
              <w:t>пражыванне</w:t>
            </w:r>
            <w:proofErr w:type="spellEnd"/>
            <w:r w:rsidRPr="00333BDF">
              <w:rPr>
                <w:rFonts w:ascii="Times New Roman" w:hAnsi="Times New Roman" w:cs="Times New Roman"/>
                <w:spacing w:val="-20"/>
                <w:sz w:val="30"/>
                <w:szCs w:val="30"/>
              </w:rPr>
              <w:t>"</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предоставлении дополнительной защиты в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12.9. Выдача  визы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разрешение на приграничное движение - для иностранных граждан и лиц без гражданства, пребывающих на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6 месяцев - для граждан Республики Беларусь, постоянно проживающих за пределами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7"/>
      <w:pgSz w:w="16838" w:h="11906" w:orient="landscape"/>
      <w:pgMar w:top="142" w:right="1134" w:bottom="1418"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24" w:rsidRDefault="00724024" w:rsidP="00934860">
      <w:pPr>
        <w:spacing w:after="0" w:line="240" w:lineRule="auto"/>
      </w:pPr>
      <w:r>
        <w:separator/>
      </w:r>
    </w:p>
  </w:endnote>
  <w:endnote w:type="continuationSeparator" w:id="0">
    <w:p w:rsidR="00724024" w:rsidRDefault="00724024"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06" w:rsidRDefault="00DE2506">
    <w:pPr>
      <w:pStyle w:val="a6"/>
      <w:jc w:val="center"/>
    </w:pPr>
  </w:p>
  <w:p w:rsidR="00DE2506" w:rsidRDefault="00DE2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24" w:rsidRDefault="00724024" w:rsidP="00934860">
      <w:pPr>
        <w:spacing w:after="0" w:line="240" w:lineRule="auto"/>
      </w:pPr>
      <w:r>
        <w:separator/>
      </w:r>
    </w:p>
  </w:footnote>
  <w:footnote w:type="continuationSeparator" w:id="0">
    <w:p w:rsidR="00724024" w:rsidRDefault="00724024"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3"/>
    <w:rsid w:val="00035F74"/>
    <w:rsid w:val="0004149F"/>
    <w:rsid w:val="00044357"/>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4C644D"/>
    <w:rsid w:val="004C7EA2"/>
    <w:rsid w:val="004F16BD"/>
    <w:rsid w:val="005273F3"/>
    <w:rsid w:val="00546806"/>
    <w:rsid w:val="00566E76"/>
    <w:rsid w:val="005F50E3"/>
    <w:rsid w:val="00632081"/>
    <w:rsid w:val="00635A00"/>
    <w:rsid w:val="006445E9"/>
    <w:rsid w:val="00724024"/>
    <w:rsid w:val="00743748"/>
    <w:rsid w:val="0078307B"/>
    <w:rsid w:val="00795EAF"/>
    <w:rsid w:val="007E1C58"/>
    <w:rsid w:val="00800815"/>
    <w:rsid w:val="00840E40"/>
    <w:rsid w:val="00855B02"/>
    <w:rsid w:val="00886027"/>
    <w:rsid w:val="008C317B"/>
    <w:rsid w:val="008D365F"/>
    <w:rsid w:val="008E2B51"/>
    <w:rsid w:val="009130D1"/>
    <w:rsid w:val="00934860"/>
    <w:rsid w:val="0099784A"/>
    <w:rsid w:val="009A2B18"/>
    <w:rsid w:val="009C0EC2"/>
    <w:rsid w:val="009F7304"/>
    <w:rsid w:val="00BB37B3"/>
    <w:rsid w:val="00C66065"/>
    <w:rsid w:val="00CF12C8"/>
    <w:rsid w:val="00D328FE"/>
    <w:rsid w:val="00DE2506"/>
    <w:rsid w:val="00E16EC2"/>
    <w:rsid w:val="00E71001"/>
    <w:rsid w:val="00F5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17925</Words>
  <Characters>102174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2023-09-20T15:33:00Z</cp:lastPrinted>
  <dcterms:created xsi:type="dcterms:W3CDTF">2023-11-09T12:57:00Z</dcterms:created>
  <dcterms:modified xsi:type="dcterms:W3CDTF">2023-11-09T12:57:00Z</dcterms:modified>
</cp:coreProperties>
</file>